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DE56" w14:textId="1A9FBC3B" w:rsidR="00D33E1F" w:rsidRPr="00D33E1F" w:rsidRDefault="00D33E1F" w:rsidP="001F705D">
      <w:pPr>
        <w:spacing w:after="0" w:line="276" w:lineRule="auto"/>
        <w:jc w:val="both"/>
        <w:rPr>
          <w:rFonts w:ascii="Source Sans Pro" w:eastAsia="MS Mincho" w:hAnsi="Source Sans Pro" w:cs="Arial"/>
          <w:b/>
          <w:kern w:val="0"/>
          <w:lang w:val="en-US"/>
          <w14:ligatures w14:val="none"/>
        </w:rPr>
      </w:pPr>
      <w:r w:rsidRPr="00D33E1F">
        <w:rPr>
          <w:rFonts w:ascii="Source Sans Pro" w:eastAsia="MS Mincho" w:hAnsi="Source Sans Pro" w:cs="Arial"/>
          <w:b/>
          <w:bCs/>
          <w:kern w:val="0"/>
          <w:sz w:val="44"/>
          <w:szCs w:val="44"/>
          <w:lang w:val="en-US"/>
          <w14:ligatures w14:val="none"/>
        </w:rPr>
        <w:t>Yorkshire Housing</w:t>
      </w:r>
      <w:r w:rsidRPr="00D33E1F">
        <w:rPr>
          <w:rFonts w:ascii="Source Sans Pro" w:eastAsia="MS Mincho" w:hAnsi="Source Sans Pro" w:cs="Arial"/>
          <w:b/>
          <w:kern w:val="0"/>
          <w:sz w:val="44"/>
          <w:szCs w:val="44"/>
          <w:lang w:val="en-US"/>
          <w14:ligatures w14:val="none"/>
        </w:rPr>
        <w:t xml:space="preserve"> Role Profile</w:t>
      </w:r>
      <w:r>
        <w:rPr>
          <w:rFonts w:ascii="Source Sans Pro" w:eastAsia="MS Mincho" w:hAnsi="Source Sans Pro" w:cs="Arial"/>
          <w:b/>
          <w:kern w:val="0"/>
          <w:sz w:val="44"/>
          <w:szCs w:val="44"/>
          <w:lang w:val="en-US"/>
          <w14:ligatures w14:val="none"/>
        </w:rPr>
        <w:t xml:space="preserve">     </w:t>
      </w:r>
      <w:r w:rsidRPr="00D33E1F">
        <w:rPr>
          <w:rFonts w:ascii="Source Sans Pro" w:eastAsia="MS Mincho" w:hAnsi="Source Sans Pro" w:cs="Arial"/>
          <w:b/>
          <w:noProof/>
          <w:kern w:val="0"/>
          <w:lang w:val="en-US"/>
          <w14:ligatures w14:val="none"/>
        </w:rPr>
        <w:drawing>
          <wp:inline distT="0" distB="0" distL="0" distR="0" wp14:anchorId="10EA28FC" wp14:editId="0EE41CF0">
            <wp:extent cx="1689100" cy="520700"/>
            <wp:effectExtent l="0" t="0" r="6350" b="0"/>
            <wp:docPr id="4" name="Picture 3"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r="-179"/>
                    <a:stretch>
                      <a:fillRect/>
                    </a:stretch>
                  </pic:blipFill>
                  <pic:spPr bwMode="auto">
                    <a:xfrm>
                      <a:off x="0" y="0"/>
                      <a:ext cx="1689100" cy="520700"/>
                    </a:xfrm>
                    <a:prstGeom prst="rect">
                      <a:avLst/>
                    </a:prstGeom>
                    <a:noFill/>
                    <a:ln>
                      <a:noFill/>
                    </a:ln>
                  </pic:spPr>
                </pic:pic>
              </a:graphicData>
            </a:graphic>
          </wp:inline>
        </w:drawing>
      </w:r>
    </w:p>
    <w:p w14:paraId="67D080AD" w14:textId="77777777" w:rsidR="00D33E1F" w:rsidRPr="00D33E1F" w:rsidRDefault="00D33E1F" w:rsidP="001F705D">
      <w:pPr>
        <w:spacing w:after="0" w:line="276" w:lineRule="auto"/>
        <w:jc w:val="both"/>
        <w:rPr>
          <w:rFonts w:ascii="Source Sans Pro" w:eastAsia="MS Mincho" w:hAnsi="Source Sans Pro" w:cs="Arial"/>
          <w:b/>
          <w:kern w:val="0"/>
          <w:lang w:val="en-US"/>
          <w14:ligatures w14:val="none"/>
        </w:rPr>
      </w:pPr>
    </w:p>
    <w:tbl>
      <w:tblPr>
        <w:tblStyle w:val="TableGrid"/>
        <w:tblW w:w="9209" w:type="dxa"/>
        <w:tblInd w:w="0" w:type="dxa"/>
        <w:tblLook w:val="04A0" w:firstRow="1" w:lastRow="0" w:firstColumn="1" w:lastColumn="0" w:noHBand="0" w:noVBand="1"/>
      </w:tblPr>
      <w:tblGrid>
        <w:gridCol w:w="1838"/>
        <w:gridCol w:w="3402"/>
        <w:gridCol w:w="2268"/>
        <w:gridCol w:w="1701"/>
      </w:tblGrid>
      <w:tr w:rsidR="00D33E1F" w:rsidRPr="00D33E1F" w14:paraId="725C063A" w14:textId="77777777" w:rsidTr="00D33E1F">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44E55B5E"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Job title:</w:t>
            </w:r>
          </w:p>
        </w:tc>
        <w:tc>
          <w:tcPr>
            <w:tcW w:w="3402" w:type="dxa"/>
            <w:tcBorders>
              <w:top w:val="single" w:sz="4" w:space="0" w:color="auto"/>
              <w:left w:val="single" w:sz="4" w:space="0" w:color="auto"/>
              <w:bottom w:val="single" w:sz="4" w:space="0" w:color="auto"/>
              <w:right w:val="single" w:sz="4" w:space="0" w:color="auto"/>
            </w:tcBorders>
            <w:hideMark/>
          </w:tcPr>
          <w:p w14:paraId="2DEEFBEB" w14:textId="370018A0" w:rsidR="00D33E1F" w:rsidRPr="00D33E1F" w:rsidRDefault="00D33E1F" w:rsidP="001F705D">
            <w:pPr>
              <w:spacing w:before="60" w:after="60"/>
              <w:jc w:val="both"/>
              <w:rPr>
                <w:rFonts w:ascii="Source Sans Pro" w:hAnsi="Source Sans Pro"/>
              </w:rPr>
            </w:pPr>
            <w:r>
              <w:rPr>
                <w:rFonts w:ascii="Source Sans Pro" w:hAnsi="Source Sans Pro"/>
              </w:rPr>
              <w:t xml:space="preserve">Technical </w:t>
            </w:r>
            <w:r w:rsidRPr="00D33E1F">
              <w:rPr>
                <w:rFonts w:ascii="Source Sans Pro" w:hAnsi="Source Sans Pro"/>
              </w:rPr>
              <w:t>Surveyor</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44326E2"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Leader of others:</w:t>
            </w:r>
          </w:p>
        </w:tc>
        <w:tc>
          <w:tcPr>
            <w:tcW w:w="1701" w:type="dxa"/>
            <w:tcBorders>
              <w:top w:val="single" w:sz="4" w:space="0" w:color="auto"/>
              <w:left w:val="single" w:sz="4" w:space="0" w:color="auto"/>
              <w:bottom w:val="single" w:sz="4" w:space="0" w:color="auto"/>
              <w:right w:val="single" w:sz="4" w:space="0" w:color="auto"/>
            </w:tcBorders>
            <w:hideMark/>
          </w:tcPr>
          <w:p w14:paraId="5F379500" w14:textId="77777777" w:rsidR="00D33E1F" w:rsidRPr="00D33E1F" w:rsidRDefault="00D33E1F" w:rsidP="001F705D">
            <w:pPr>
              <w:spacing w:before="60" w:after="60"/>
              <w:jc w:val="both"/>
              <w:rPr>
                <w:rFonts w:ascii="Source Sans Pro" w:hAnsi="Source Sans Pro"/>
              </w:rPr>
            </w:pPr>
            <w:r w:rsidRPr="00D33E1F">
              <w:rPr>
                <w:rFonts w:ascii="Source Sans Pro" w:hAnsi="Source Sans Pro"/>
              </w:rPr>
              <w:t>No</w:t>
            </w:r>
          </w:p>
        </w:tc>
      </w:tr>
      <w:tr w:rsidR="00D33E1F" w:rsidRPr="00D33E1F" w14:paraId="612B6C3B" w14:textId="77777777" w:rsidTr="00D33E1F">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4F67C81F"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Reports to:</w:t>
            </w:r>
          </w:p>
        </w:tc>
        <w:tc>
          <w:tcPr>
            <w:tcW w:w="3402" w:type="dxa"/>
            <w:tcBorders>
              <w:top w:val="single" w:sz="4" w:space="0" w:color="auto"/>
              <w:left w:val="single" w:sz="4" w:space="0" w:color="auto"/>
              <w:bottom w:val="single" w:sz="4" w:space="0" w:color="auto"/>
              <w:right w:val="single" w:sz="4" w:space="0" w:color="auto"/>
            </w:tcBorders>
            <w:hideMark/>
          </w:tcPr>
          <w:p w14:paraId="5B751A36" w14:textId="739C71EC" w:rsidR="00D33E1F" w:rsidRPr="00D33E1F" w:rsidRDefault="00D33E1F" w:rsidP="001F705D">
            <w:pPr>
              <w:spacing w:before="60" w:after="60"/>
              <w:jc w:val="both"/>
              <w:rPr>
                <w:rFonts w:ascii="Source Sans Pro" w:hAnsi="Source Sans Pro"/>
              </w:rPr>
            </w:pPr>
            <w:r>
              <w:rPr>
                <w:rFonts w:ascii="Source Sans Pro" w:hAnsi="Source Sans Pro"/>
              </w:rPr>
              <w:t>Team Leader</w:t>
            </w:r>
            <w:r w:rsidRPr="00D33E1F">
              <w:rPr>
                <w:rFonts w:ascii="Source Sans Pro" w:hAnsi="Source Sans Pro"/>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67B785D"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Contract type:</w:t>
            </w:r>
          </w:p>
        </w:tc>
        <w:tc>
          <w:tcPr>
            <w:tcW w:w="1701" w:type="dxa"/>
            <w:tcBorders>
              <w:top w:val="single" w:sz="4" w:space="0" w:color="auto"/>
              <w:left w:val="single" w:sz="4" w:space="0" w:color="auto"/>
              <w:bottom w:val="single" w:sz="4" w:space="0" w:color="auto"/>
              <w:right w:val="single" w:sz="4" w:space="0" w:color="auto"/>
            </w:tcBorders>
            <w:hideMark/>
          </w:tcPr>
          <w:p w14:paraId="39C54D18" w14:textId="5EAF5443" w:rsidR="00D33E1F" w:rsidRPr="00D33E1F" w:rsidRDefault="00D33E1F" w:rsidP="001F705D">
            <w:pPr>
              <w:spacing w:before="60" w:after="60"/>
              <w:jc w:val="both"/>
              <w:rPr>
                <w:rFonts w:ascii="Source Sans Pro" w:hAnsi="Source Sans Pro"/>
              </w:rPr>
            </w:pPr>
            <w:r>
              <w:rPr>
                <w:rFonts w:ascii="Source Sans Pro" w:hAnsi="Source Sans Pro"/>
              </w:rPr>
              <w:t>Mobile</w:t>
            </w:r>
          </w:p>
        </w:tc>
      </w:tr>
      <w:tr w:rsidR="00D33E1F" w:rsidRPr="00D33E1F" w14:paraId="2B55E68D" w14:textId="77777777" w:rsidTr="00D33E1F">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59E3FD75"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Business area:</w:t>
            </w:r>
          </w:p>
        </w:tc>
        <w:tc>
          <w:tcPr>
            <w:tcW w:w="3402" w:type="dxa"/>
            <w:tcBorders>
              <w:top w:val="single" w:sz="4" w:space="0" w:color="auto"/>
              <w:left w:val="single" w:sz="4" w:space="0" w:color="auto"/>
              <w:bottom w:val="single" w:sz="4" w:space="0" w:color="auto"/>
              <w:right w:val="single" w:sz="4" w:space="0" w:color="auto"/>
            </w:tcBorders>
            <w:hideMark/>
          </w:tcPr>
          <w:p w14:paraId="1A7F4C2B" w14:textId="77777777" w:rsidR="00D33E1F" w:rsidRPr="00D33E1F" w:rsidRDefault="00D33E1F" w:rsidP="001F705D">
            <w:pPr>
              <w:spacing w:before="60" w:after="60"/>
              <w:jc w:val="both"/>
              <w:rPr>
                <w:rFonts w:ascii="Source Sans Pro" w:hAnsi="Source Sans Pro"/>
              </w:rPr>
            </w:pPr>
            <w:r w:rsidRPr="00D33E1F">
              <w:rPr>
                <w:rFonts w:ascii="Source Sans Pro" w:hAnsi="Source Sans Pro"/>
              </w:rPr>
              <w:t>Repairs and Maintenance</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099DF38"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Car allowance:</w:t>
            </w:r>
          </w:p>
        </w:tc>
        <w:tc>
          <w:tcPr>
            <w:tcW w:w="1701" w:type="dxa"/>
            <w:tcBorders>
              <w:top w:val="single" w:sz="4" w:space="0" w:color="auto"/>
              <w:left w:val="single" w:sz="4" w:space="0" w:color="auto"/>
              <w:bottom w:val="single" w:sz="4" w:space="0" w:color="auto"/>
              <w:right w:val="single" w:sz="4" w:space="0" w:color="auto"/>
            </w:tcBorders>
            <w:hideMark/>
          </w:tcPr>
          <w:p w14:paraId="4A1539C4" w14:textId="6B96D846" w:rsidR="00D33E1F" w:rsidRPr="00D33E1F" w:rsidRDefault="00D33E1F" w:rsidP="001F705D">
            <w:pPr>
              <w:spacing w:before="60" w:after="60"/>
              <w:jc w:val="both"/>
              <w:rPr>
                <w:rFonts w:ascii="Source Sans Pro" w:hAnsi="Source Sans Pro"/>
              </w:rPr>
            </w:pPr>
            <w:r>
              <w:rPr>
                <w:rFonts w:ascii="Source Sans Pro" w:hAnsi="Source Sans Pro"/>
              </w:rPr>
              <w:t>No</w:t>
            </w:r>
          </w:p>
        </w:tc>
      </w:tr>
      <w:tr w:rsidR="00D33E1F" w:rsidRPr="00D33E1F" w14:paraId="6541468B" w14:textId="77777777" w:rsidTr="00D33E1F">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197A7A9A"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Budget holder:</w:t>
            </w:r>
          </w:p>
        </w:tc>
        <w:tc>
          <w:tcPr>
            <w:tcW w:w="3402" w:type="dxa"/>
            <w:tcBorders>
              <w:top w:val="single" w:sz="4" w:space="0" w:color="auto"/>
              <w:left w:val="single" w:sz="4" w:space="0" w:color="auto"/>
              <w:bottom w:val="single" w:sz="4" w:space="0" w:color="auto"/>
              <w:right w:val="single" w:sz="4" w:space="0" w:color="auto"/>
            </w:tcBorders>
            <w:hideMark/>
          </w:tcPr>
          <w:p w14:paraId="0ABE3573" w14:textId="77777777" w:rsidR="00D33E1F" w:rsidRPr="00D33E1F" w:rsidRDefault="00D33E1F" w:rsidP="001F705D">
            <w:pPr>
              <w:spacing w:before="60" w:after="60"/>
              <w:jc w:val="both"/>
              <w:rPr>
                <w:rFonts w:ascii="Source Sans Pro" w:hAnsi="Source Sans Pro"/>
              </w:rPr>
            </w:pPr>
            <w:r w:rsidRPr="00D33E1F">
              <w:rPr>
                <w:rFonts w:ascii="Source Sans Pro" w:hAnsi="Source Sans Pro"/>
              </w:rPr>
              <w:t>No</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E15258A"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DBS required:</w:t>
            </w:r>
          </w:p>
        </w:tc>
        <w:tc>
          <w:tcPr>
            <w:tcW w:w="1701" w:type="dxa"/>
            <w:tcBorders>
              <w:top w:val="single" w:sz="4" w:space="0" w:color="auto"/>
              <w:left w:val="single" w:sz="4" w:space="0" w:color="auto"/>
              <w:bottom w:val="single" w:sz="4" w:space="0" w:color="auto"/>
              <w:right w:val="single" w:sz="4" w:space="0" w:color="auto"/>
            </w:tcBorders>
            <w:hideMark/>
          </w:tcPr>
          <w:p w14:paraId="4C4DF1C7" w14:textId="5CCF9435" w:rsidR="00D33E1F" w:rsidRPr="00D33E1F" w:rsidRDefault="00D33E1F" w:rsidP="001F705D">
            <w:pPr>
              <w:spacing w:before="60" w:after="60"/>
              <w:jc w:val="both"/>
              <w:rPr>
                <w:rFonts w:ascii="Source Sans Pro" w:hAnsi="Source Sans Pro"/>
              </w:rPr>
            </w:pPr>
            <w:r>
              <w:rPr>
                <w:rFonts w:ascii="Source Sans Pro" w:hAnsi="Source Sans Pro"/>
              </w:rPr>
              <w:t>Basic</w:t>
            </w:r>
          </w:p>
        </w:tc>
      </w:tr>
    </w:tbl>
    <w:p w14:paraId="143C27E1" w14:textId="77777777" w:rsidR="00D33E1F" w:rsidRPr="00D33E1F" w:rsidRDefault="00D33E1F" w:rsidP="001F705D">
      <w:pPr>
        <w:spacing w:after="0" w:line="240" w:lineRule="auto"/>
        <w:jc w:val="both"/>
        <w:rPr>
          <w:rFonts w:ascii="Source Sans Pro" w:eastAsia="MS Mincho" w:hAnsi="Source Sans Pro" w:cs="Arial"/>
          <w:kern w:val="0"/>
          <w:lang w:val="en-US"/>
          <w14:ligatures w14:val="none"/>
        </w:rPr>
      </w:pPr>
    </w:p>
    <w:tbl>
      <w:tblPr>
        <w:tblStyle w:val="TableGrid"/>
        <w:tblW w:w="9209" w:type="dxa"/>
        <w:tblInd w:w="0" w:type="dxa"/>
        <w:tblLook w:val="04A0" w:firstRow="1" w:lastRow="0" w:firstColumn="1" w:lastColumn="0" w:noHBand="0" w:noVBand="1"/>
      </w:tblPr>
      <w:tblGrid>
        <w:gridCol w:w="9209"/>
      </w:tblGrid>
      <w:tr w:rsidR="00D33E1F" w:rsidRPr="00D33E1F" w14:paraId="4277FD8F" w14:textId="77777777" w:rsidTr="00D33E1F">
        <w:tc>
          <w:tcPr>
            <w:tcW w:w="9209" w:type="dxa"/>
            <w:tcBorders>
              <w:top w:val="single" w:sz="4" w:space="0" w:color="auto"/>
              <w:left w:val="single" w:sz="4" w:space="0" w:color="auto"/>
              <w:bottom w:val="single" w:sz="4" w:space="0" w:color="auto"/>
              <w:right w:val="single" w:sz="4" w:space="0" w:color="auto"/>
            </w:tcBorders>
            <w:shd w:val="clear" w:color="auto" w:fill="404040"/>
            <w:hideMark/>
          </w:tcPr>
          <w:p w14:paraId="62D28CFF" w14:textId="77777777" w:rsidR="00D33E1F" w:rsidRPr="00D33E1F" w:rsidRDefault="00D33E1F" w:rsidP="001F705D">
            <w:pPr>
              <w:spacing w:before="60" w:after="60"/>
              <w:jc w:val="both"/>
              <w:rPr>
                <w:rFonts w:ascii="Source Sans Pro" w:hAnsi="Source Sans Pro"/>
                <w:b/>
                <w:color w:val="FFFFFF"/>
              </w:rPr>
            </w:pPr>
            <w:r w:rsidRPr="00D33E1F">
              <w:rPr>
                <w:rFonts w:ascii="Source Sans Pro" w:hAnsi="Source Sans Pro"/>
                <w:b/>
                <w:color w:val="FFFFFF"/>
              </w:rPr>
              <w:t>Job purpose</w:t>
            </w:r>
          </w:p>
        </w:tc>
      </w:tr>
      <w:tr w:rsidR="00D33E1F" w:rsidRPr="00D33E1F" w14:paraId="759558B6" w14:textId="77777777" w:rsidTr="00D33E1F">
        <w:tc>
          <w:tcPr>
            <w:tcW w:w="9209" w:type="dxa"/>
            <w:tcBorders>
              <w:top w:val="single" w:sz="4" w:space="0" w:color="auto"/>
              <w:left w:val="single" w:sz="4" w:space="0" w:color="auto"/>
              <w:bottom w:val="single" w:sz="4" w:space="0" w:color="auto"/>
              <w:right w:val="single" w:sz="4" w:space="0" w:color="auto"/>
            </w:tcBorders>
          </w:tcPr>
          <w:p w14:paraId="3F2664F6" w14:textId="1A8E9AD5" w:rsidR="00F61C05" w:rsidRDefault="00F61C05" w:rsidP="001F705D">
            <w:pPr>
              <w:tabs>
                <w:tab w:val="num" w:pos="426"/>
              </w:tabs>
              <w:jc w:val="both"/>
              <w:rPr>
                <w:rFonts w:ascii="Source Sans Pro" w:hAnsi="Source Sans Pro"/>
              </w:rPr>
            </w:pPr>
            <w:r w:rsidRPr="00F61C05">
              <w:rPr>
                <w:rFonts w:ascii="Source Sans Pro" w:hAnsi="Source Sans Pro"/>
              </w:rPr>
              <w:t>As a Technical Surveyor, you’ll be the first into action, completing make</w:t>
            </w:r>
            <w:r w:rsidRPr="00F61C05">
              <w:rPr>
                <w:rFonts w:ascii="Source Sans Pro" w:hAnsi="Source Sans Pro"/>
              </w:rPr>
              <w:noBreakHyphen/>
              <w:t>safe works</w:t>
            </w:r>
            <w:r>
              <w:rPr>
                <w:rFonts w:ascii="Source Sans Pro" w:hAnsi="Source Sans Pro"/>
              </w:rPr>
              <w:t xml:space="preserve"> and first-time fixes</w:t>
            </w:r>
            <w:r w:rsidRPr="00F61C05">
              <w:rPr>
                <w:rFonts w:ascii="Source Sans Pro" w:hAnsi="Source Sans Pro"/>
              </w:rPr>
              <w:t>, carrying out property surveys and reporting your findings to the required standards whil</w:t>
            </w:r>
            <w:r>
              <w:rPr>
                <w:rFonts w:ascii="Source Sans Pro" w:hAnsi="Source Sans Pro"/>
              </w:rPr>
              <w:t>st</w:t>
            </w:r>
            <w:r w:rsidRPr="00F61C05">
              <w:rPr>
                <w:rFonts w:ascii="Source Sans Pro" w:hAnsi="Source Sans Pro"/>
              </w:rPr>
              <w:t xml:space="preserve"> updating systems to ensure any further works are promptly instructed. You’ll use your technical expertise to ensure Yorkshire Housing homes are safe, compliant, and maintained to a high standard, while also supporting operatives with day</w:t>
            </w:r>
            <w:r w:rsidRPr="00F61C05">
              <w:rPr>
                <w:rFonts w:ascii="Source Sans Pro" w:hAnsi="Source Sans Pro"/>
              </w:rPr>
              <w:noBreakHyphen/>
              <w:t>to</w:t>
            </w:r>
            <w:r w:rsidRPr="00F61C05">
              <w:rPr>
                <w:rFonts w:ascii="Source Sans Pro" w:hAnsi="Source Sans Pro"/>
              </w:rPr>
              <w:noBreakHyphen/>
              <w:t>day technical guidance and quality assurance.</w:t>
            </w:r>
          </w:p>
          <w:p w14:paraId="2C51B032" w14:textId="77777777" w:rsidR="00F61C05" w:rsidRPr="00F61C05" w:rsidRDefault="00F61C05" w:rsidP="001F705D">
            <w:pPr>
              <w:tabs>
                <w:tab w:val="num" w:pos="426"/>
              </w:tabs>
              <w:jc w:val="both"/>
              <w:rPr>
                <w:rFonts w:ascii="Source Sans Pro" w:hAnsi="Source Sans Pro"/>
              </w:rPr>
            </w:pPr>
          </w:p>
          <w:p w14:paraId="3EFBFD7F" w14:textId="77777777" w:rsidR="00F61C05" w:rsidRDefault="00F61C05" w:rsidP="001F705D">
            <w:pPr>
              <w:tabs>
                <w:tab w:val="num" w:pos="426"/>
              </w:tabs>
              <w:jc w:val="both"/>
              <w:rPr>
                <w:rFonts w:ascii="Source Sans Pro" w:hAnsi="Source Sans Pro"/>
              </w:rPr>
            </w:pPr>
            <w:r w:rsidRPr="00F61C05">
              <w:rPr>
                <w:rFonts w:ascii="Source Sans Pro" w:hAnsi="Source Sans Pro"/>
              </w:rPr>
              <w:t xml:space="preserve">You’ll act as a key point of referral for complex repair issues, damp and </w:t>
            </w:r>
            <w:proofErr w:type="spellStart"/>
            <w:r w:rsidRPr="00F61C05">
              <w:rPr>
                <w:rFonts w:ascii="Source Sans Pro" w:hAnsi="Source Sans Pro"/>
              </w:rPr>
              <w:t>mould</w:t>
            </w:r>
            <w:proofErr w:type="spellEnd"/>
            <w:r w:rsidRPr="00F61C05">
              <w:rPr>
                <w:rFonts w:ascii="Source Sans Pro" w:hAnsi="Source Sans Pro"/>
              </w:rPr>
              <w:t xml:space="preserve"> cases, disrepair, and other escalations, helping ensure statutory and regulatory requirements are met and that repairs are completed right first time. Through coaching operatives, undertaking quality checks, and supporting effective processes, you’ll drive continuous improvement and consistently promote a great customer experience.</w:t>
            </w:r>
          </w:p>
          <w:p w14:paraId="5DF689AD" w14:textId="77777777" w:rsidR="00F61C05" w:rsidRPr="00F61C05" w:rsidRDefault="00F61C05" w:rsidP="001F705D">
            <w:pPr>
              <w:tabs>
                <w:tab w:val="num" w:pos="426"/>
              </w:tabs>
              <w:jc w:val="both"/>
              <w:rPr>
                <w:rFonts w:ascii="Source Sans Pro" w:hAnsi="Source Sans Pro"/>
              </w:rPr>
            </w:pPr>
          </w:p>
          <w:p w14:paraId="6438B997" w14:textId="77777777" w:rsidR="00F61C05" w:rsidRPr="00F61C05" w:rsidRDefault="00F61C05" w:rsidP="001F705D">
            <w:pPr>
              <w:tabs>
                <w:tab w:val="num" w:pos="426"/>
              </w:tabs>
              <w:jc w:val="both"/>
              <w:rPr>
                <w:rFonts w:ascii="Source Sans Pro" w:hAnsi="Source Sans Pro"/>
              </w:rPr>
            </w:pPr>
            <w:r w:rsidRPr="00F61C05">
              <w:rPr>
                <w:rFonts w:ascii="Source Sans Pro" w:hAnsi="Source Sans Pro"/>
              </w:rPr>
              <w:t>Working closely with trades, contractors, and colleagues, you’ll contribute to delivering timely, value</w:t>
            </w:r>
            <w:r w:rsidRPr="00F61C05">
              <w:rPr>
                <w:rFonts w:ascii="Source Sans Pro" w:hAnsi="Source Sans Pro"/>
              </w:rPr>
              <w:noBreakHyphen/>
              <w:t>for</w:t>
            </w:r>
            <w:r w:rsidRPr="00F61C05">
              <w:rPr>
                <w:rFonts w:ascii="Source Sans Pro" w:hAnsi="Source Sans Pro"/>
              </w:rPr>
              <w:noBreakHyphen/>
              <w:t>money outcomes that enhance the quality of our homes and help customers feel proud of where they live.</w:t>
            </w:r>
          </w:p>
          <w:p w14:paraId="1A24170F" w14:textId="77777777" w:rsidR="00D33E1F" w:rsidRPr="00D33E1F" w:rsidRDefault="00D33E1F" w:rsidP="001F705D">
            <w:pPr>
              <w:tabs>
                <w:tab w:val="num" w:pos="426"/>
              </w:tabs>
              <w:jc w:val="both"/>
              <w:rPr>
                <w:rFonts w:ascii="Source Sans Pro" w:hAnsi="Source Sans Pro"/>
              </w:rPr>
            </w:pPr>
          </w:p>
        </w:tc>
      </w:tr>
    </w:tbl>
    <w:p w14:paraId="7D793C25" w14:textId="77777777" w:rsidR="00D33E1F" w:rsidRPr="00D33E1F" w:rsidRDefault="00D33E1F" w:rsidP="001F705D">
      <w:pPr>
        <w:spacing w:after="0" w:line="240" w:lineRule="auto"/>
        <w:jc w:val="both"/>
        <w:rPr>
          <w:rFonts w:ascii="Source Sans Pro" w:eastAsia="MS Mincho" w:hAnsi="Source Sans Pro" w:cs="Arial"/>
          <w:kern w:val="0"/>
          <w:lang w:val="en-US"/>
          <w14:ligatures w14:val="none"/>
        </w:rPr>
      </w:pPr>
    </w:p>
    <w:tbl>
      <w:tblPr>
        <w:tblStyle w:val="TableGrid"/>
        <w:tblW w:w="9209" w:type="dxa"/>
        <w:tblInd w:w="0" w:type="dxa"/>
        <w:tblLook w:val="04A0" w:firstRow="1" w:lastRow="0" w:firstColumn="1" w:lastColumn="0" w:noHBand="0" w:noVBand="1"/>
      </w:tblPr>
      <w:tblGrid>
        <w:gridCol w:w="9209"/>
      </w:tblGrid>
      <w:tr w:rsidR="00D33E1F" w:rsidRPr="00D33E1F" w14:paraId="7842C63E" w14:textId="77777777" w:rsidTr="007C20D9">
        <w:tc>
          <w:tcPr>
            <w:tcW w:w="9209" w:type="dxa"/>
            <w:tcBorders>
              <w:top w:val="single" w:sz="4" w:space="0" w:color="auto"/>
              <w:left w:val="single" w:sz="4" w:space="0" w:color="auto"/>
              <w:bottom w:val="single" w:sz="4" w:space="0" w:color="auto"/>
              <w:right w:val="single" w:sz="4" w:space="0" w:color="auto"/>
            </w:tcBorders>
            <w:shd w:val="clear" w:color="auto" w:fill="404040"/>
            <w:hideMark/>
          </w:tcPr>
          <w:p w14:paraId="2F05455D" w14:textId="77777777" w:rsidR="00D33E1F" w:rsidRPr="00D33E1F" w:rsidRDefault="00D33E1F" w:rsidP="001F705D">
            <w:pPr>
              <w:spacing w:before="60" w:after="60"/>
              <w:jc w:val="both"/>
              <w:rPr>
                <w:rFonts w:ascii="Source Sans Pro" w:hAnsi="Source Sans Pro"/>
                <w:b/>
                <w:bCs/>
                <w:color w:val="FFFFFF"/>
              </w:rPr>
            </w:pPr>
            <w:r w:rsidRPr="00D33E1F">
              <w:rPr>
                <w:rFonts w:ascii="Source Sans Pro" w:hAnsi="Source Sans Pro"/>
                <w:b/>
                <w:bCs/>
                <w:color w:val="FFFFFF"/>
              </w:rPr>
              <w:t>Key responsibilities</w:t>
            </w:r>
          </w:p>
        </w:tc>
      </w:tr>
      <w:tr w:rsidR="00D33E1F" w:rsidRPr="00D33E1F" w14:paraId="59A07F09" w14:textId="77777777" w:rsidTr="007C20D9">
        <w:tc>
          <w:tcPr>
            <w:tcW w:w="9209" w:type="dxa"/>
            <w:tcBorders>
              <w:top w:val="single" w:sz="4" w:space="0" w:color="auto"/>
              <w:left w:val="single" w:sz="4" w:space="0" w:color="auto"/>
              <w:bottom w:val="single" w:sz="4" w:space="0" w:color="auto"/>
              <w:right w:val="single" w:sz="4" w:space="0" w:color="auto"/>
            </w:tcBorders>
          </w:tcPr>
          <w:p w14:paraId="2717BDED" w14:textId="292013E3"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 xml:space="preserve">Attend properties to </w:t>
            </w:r>
            <w:r>
              <w:rPr>
                <w:rFonts w:ascii="Source Sans Pro" w:eastAsia="Cambria" w:hAnsi="Source Sans Pro" w:cs="Cambria"/>
                <w:lang w:val="en-GB"/>
              </w:rPr>
              <w:t xml:space="preserve">complete </w:t>
            </w:r>
            <w:r w:rsidRPr="007A558B">
              <w:rPr>
                <w:rFonts w:ascii="Source Sans Pro" w:eastAsia="Cambria" w:hAnsi="Source Sans Pro" w:cs="Cambria"/>
                <w:lang w:val="en-GB"/>
              </w:rPr>
              <w:t>make</w:t>
            </w:r>
            <w:r w:rsidRPr="007A558B">
              <w:rPr>
                <w:rFonts w:ascii="Source Sans Pro" w:eastAsia="Cambria" w:hAnsi="Source Sans Pro" w:cs="Cambria"/>
                <w:lang w:val="en-GB"/>
              </w:rPr>
              <w:noBreakHyphen/>
              <w:t>safe works, complete surveys, record findings, and update systems so follow</w:t>
            </w:r>
            <w:r w:rsidRPr="007A558B">
              <w:rPr>
                <w:rFonts w:ascii="Source Sans Pro" w:eastAsia="Cambria" w:hAnsi="Source Sans Pro" w:cs="Cambria"/>
                <w:lang w:val="en-GB"/>
              </w:rPr>
              <w:noBreakHyphen/>
              <w:t>on work</w:t>
            </w:r>
            <w:r>
              <w:rPr>
                <w:rFonts w:ascii="Source Sans Pro" w:eastAsia="Cambria" w:hAnsi="Source Sans Pro" w:cs="Cambria"/>
                <w:lang w:val="en-GB"/>
              </w:rPr>
              <w:t>s</w:t>
            </w:r>
            <w:r w:rsidRPr="007A558B">
              <w:rPr>
                <w:rFonts w:ascii="Source Sans Pro" w:eastAsia="Cambria" w:hAnsi="Source Sans Pro" w:cs="Cambria"/>
                <w:lang w:val="en-GB"/>
              </w:rPr>
              <w:t xml:space="preserve"> </w:t>
            </w:r>
            <w:r>
              <w:rPr>
                <w:rFonts w:ascii="Source Sans Pro" w:eastAsia="Cambria" w:hAnsi="Source Sans Pro" w:cs="Cambria"/>
                <w:lang w:val="en-GB"/>
              </w:rPr>
              <w:t>are</w:t>
            </w:r>
            <w:r w:rsidRPr="007A558B">
              <w:rPr>
                <w:rFonts w:ascii="Source Sans Pro" w:eastAsia="Cambria" w:hAnsi="Source Sans Pro" w:cs="Cambria"/>
                <w:lang w:val="en-GB"/>
              </w:rPr>
              <w:t xml:space="preserve"> raised promptly </w:t>
            </w:r>
          </w:p>
          <w:p w14:paraId="6B9968CA" w14:textId="3A34922C"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Manage your own caseload, working independently while contributing effectively as part of the wider team</w:t>
            </w:r>
          </w:p>
          <w:p w14:paraId="54DDE1EC" w14:textId="10D6C639"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Act as a technical referral point for complex repairs, damp and mould, disrepair, empty homes issues, and other escalations</w:t>
            </w:r>
          </w:p>
          <w:p w14:paraId="7476D952" w14:textId="56C70752"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Carry out property inspections, identifying required repairs or investment works and keeping relevant teams informed</w:t>
            </w:r>
          </w:p>
          <w:p w14:paraId="0E7C1A20" w14:textId="79780D33"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Provide day</w:t>
            </w:r>
            <w:r w:rsidRPr="007A558B">
              <w:rPr>
                <w:rFonts w:ascii="Source Sans Pro" w:eastAsia="Cambria" w:hAnsi="Source Sans Pro" w:cs="Cambria"/>
                <w:lang w:val="en-GB"/>
              </w:rPr>
              <w:noBreakHyphen/>
              <w:t>to</w:t>
            </w:r>
            <w:r w:rsidRPr="007A558B">
              <w:rPr>
                <w:rFonts w:ascii="Source Sans Pro" w:eastAsia="Cambria" w:hAnsi="Source Sans Pro" w:cs="Cambria"/>
                <w:lang w:val="en-GB"/>
              </w:rPr>
              <w:noBreakHyphen/>
              <w:t>day technical guidance to operatives, helping diagnose issues and specify work to achieve first</w:t>
            </w:r>
            <w:r w:rsidRPr="007A558B">
              <w:rPr>
                <w:rFonts w:ascii="Source Sans Pro" w:eastAsia="Cambria" w:hAnsi="Source Sans Pro" w:cs="Cambria"/>
                <w:lang w:val="en-GB"/>
              </w:rPr>
              <w:noBreakHyphen/>
              <w:t>time fixes</w:t>
            </w:r>
          </w:p>
          <w:p w14:paraId="4A02F080" w14:textId="7E404176"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Complete sample checks and quality</w:t>
            </w:r>
            <w:r w:rsidRPr="007A558B">
              <w:rPr>
                <w:rFonts w:ascii="Source Sans Pro" w:eastAsia="Cambria" w:hAnsi="Source Sans Pro" w:cs="Cambria"/>
                <w:lang w:val="en-GB"/>
              </w:rPr>
              <w:noBreakHyphen/>
              <w:t xml:space="preserve">control audits of operatives’ work, giving clear, constructive feedback and supporting skills development. </w:t>
            </w:r>
          </w:p>
          <w:p w14:paraId="6DD14526" w14:textId="36E134FD"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Work with trades, contractors, and colleagues to ensure work is completed safely, correctly and to required standards, escalating concerns when needed</w:t>
            </w:r>
          </w:p>
          <w:p w14:paraId="1056BD2A" w14:textId="305DA3B2"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lastRenderedPageBreak/>
              <w:t>Ensure all activities comply with health and safety, building regulations, and processes relating to damp, mould, and disrepair</w:t>
            </w:r>
            <w:r>
              <w:rPr>
                <w:rFonts w:ascii="Source Sans Pro" w:eastAsia="Cambria" w:hAnsi="Source Sans Pro" w:cs="Cambria"/>
                <w:lang w:val="en-GB"/>
              </w:rPr>
              <w:t xml:space="preserve"> and any HHSRS related issues</w:t>
            </w:r>
          </w:p>
          <w:p w14:paraId="6AA3BF8F" w14:textId="0C3F066E"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Take ownership of cases from initial contact to completion, providing updates and ensuring timely, value</w:t>
            </w:r>
            <w:r w:rsidRPr="007A558B">
              <w:rPr>
                <w:rFonts w:ascii="Source Sans Pro" w:eastAsia="Cambria" w:hAnsi="Source Sans Pro" w:cs="Cambria"/>
                <w:lang w:val="en-GB"/>
              </w:rPr>
              <w:noBreakHyphen/>
              <w:t>for</w:t>
            </w:r>
            <w:r w:rsidRPr="007A558B">
              <w:rPr>
                <w:rFonts w:ascii="Source Sans Pro" w:eastAsia="Cambria" w:hAnsi="Source Sans Pro" w:cs="Cambria"/>
                <w:lang w:val="en-GB"/>
              </w:rPr>
              <w:noBreakHyphen/>
              <w:t>money outcomes</w:t>
            </w:r>
          </w:p>
          <w:p w14:paraId="26F8BFD8" w14:textId="55129033"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 xml:space="preserve">Identify risks, improvements, and opportunities to enhance service quality and the customer experience. </w:t>
            </w:r>
          </w:p>
          <w:p w14:paraId="2FE494B7" w14:textId="6B1CC9F6"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 xml:space="preserve">Support complaint resolution by gathering evidence, communicating findings, and working collaboratively to resolve issues. </w:t>
            </w:r>
          </w:p>
          <w:p w14:paraId="6F2A02C0" w14:textId="68E65D82" w:rsidR="007A558B" w:rsidRPr="007A558B" w:rsidRDefault="007A558B" w:rsidP="001F705D">
            <w:pPr>
              <w:pStyle w:val="ListParagraph"/>
              <w:numPr>
                <w:ilvl w:val="0"/>
                <w:numId w:val="6"/>
              </w:numPr>
              <w:jc w:val="both"/>
              <w:rPr>
                <w:rFonts w:ascii="Source Sans Pro" w:eastAsia="Cambria" w:hAnsi="Source Sans Pro" w:cs="Cambria"/>
                <w:lang w:val="en-GB"/>
              </w:rPr>
            </w:pPr>
            <w:r w:rsidRPr="007A558B">
              <w:rPr>
                <w:rFonts w:ascii="Source Sans Pro" w:eastAsia="Cambria" w:hAnsi="Source Sans Pro" w:cs="Cambria"/>
                <w:lang w:val="en-GB"/>
              </w:rPr>
              <w:t>Maintain accurate data and reporting to support operational delivery and performance monitoring</w:t>
            </w:r>
          </w:p>
          <w:p w14:paraId="178536F1" w14:textId="77777777" w:rsidR="00D33E1F" w:rsidRPr="00D33E1F" w:rsidRDefault="00D33E1F" w:rsidP="001F705D">
            <w:pPr>
              <w:ind w:left="360"/>
              <w:jc w:val="both"/>
              <w:rPr>
                <w:rFonts w:ascii="Source Sans Pro" w:eastAsia="Cambria" w:hAnsi="Source Sans Pro" w:cs="Cambria"/>
              </w:rPr>
            </w:pPr>
          </w:p>
          <w:p w14:paraId="6C998C19" w14:textId="13E74CFD" w:rsidR="00D33E1F" w:rsidRPr="00D33E1F" w:rsidRDefault="007A558B" w:rsidP="001F705D">
            <w:pPr>
              <w:jc w:val="both"/>
              <w:rPr>
                <w:rFonts w:ascii="Source Sans Pro" w:eastAsia="Cambria" w:hAnsi="Source Sans Pro" w:cs="Cambria"/>
              </w:rPr>
            </w:pPr>
            <w:r w:rsidRPr="007A558B">
              <w:rPr>
                <w:rFonts w:ascii="Source Sans Pro" w:eastAsia="Cambria" w:hAnsi="Source Sans Pro" w:cs="Cambria"/>
                <w:i/>
                <w:iCs/>
                <w:lang w:val="en-GB"/>
              </w:rPr>
              <w:t>As you can imagine, the above might not be all you’ll be responsible for so you might be asked to take on some other key responsibilities if they’re suitable for your role. </w:t>
            </w:r>
          </w:p>
        </w:tc>
      </w:tr>
    </w:tbl>
    <w:p w14:paraId="7D366218" w14:textId="77777777" w:rsidR="00D33E1F" w:rsidRPr="00D33E1F" w:rsidRDefault="00D33E1F" w:rsidP="001F705D">
      <w:pPr>
        <w:spacing w:after="0" w:line="240" w:lineRule="auto"/>
        <w:jc w:val="both"/>
        <w:rPr>
          <w:rFonts w:ascii="Source Sans Pro" w:eastAsia="MS Mincho" w:hAnsi="Source Sans Pro" w:cs="Arial"/>
          <w:kern w:val="0"/>
          <w:lang w:val="en-US"/>
          <w14:ligatures w14:val="none"/>
        </w:rPr>
      </w:pPr>
    </w:p>
    <w:p w14:paraId="2A5E2D27" w14:textId="77777777" w:rsidR="00D33E1F" w:rsidRPr="00D33E1F" w:rsidRDefault="00D33E1F" w:rsidP="001F705D">
      <w:pPr>
        <w:spacing w:after="0" w:line="240" w:lineRule="auto"/>
        <w:jc w:val="both"/>
        <w:rPr>
          <w:rFonts w:ascii="Source Sans Pro" w:eastAsia="MS Mincho" w:hAnsi="Source Sans Pro" w:cs="Arial"/>
          <w:kern w:val="0"/>
          <w:lang w:val="en-US"/>
          <w14:ligatures w14:val="none"/>
        </w:rPr>
      </w:pPr>
    </w:p>
    <w:tbl>
      <w:tblPr>
        <w:tblStyle w:val="TableGrid"/>
        <w:tblW w:w="9209" w:type="dxa"/>
        <w:tblInd w:w="0" w:type="dxa"/>
        <w:tblLook w:val="04A0" w:firstRow="1" w:lastRow="0" w:firstColumn="1" w:lastColumn="0" w:noHBand="0" w:noVBand="1"/>
      </w:tblPr>
      <w:tblGrid>
        <w:gridCol w:w="9209"/>
      </w:tblGrid>
      <w:tr w:rsidR="00D33E1F" w:rsidRPr="00D33E1F" w14:paraId="144EAA56" w14:textId="77777777" w:rsidTr="007C20D9">
        <w:tc>
          <w:tcPr>
            <w:tcW w:w="9209" w:type="dxa"/>
            <w:tcBorders>
              <w:top w:val="single" w:sz="4" w:space="0" w:color="auto"/>
              <w:left w:val="single" w:sz="4" w:space="0" w:color="auto"/>
              <w:bottom w:val="single" w:sz="4" w:space="0" w:color="auto"/>
              <w:right w:val="single" w:sz="4" w:space="0" w:color="auto"/>
            </w:tcBorders>
            <w:shd w:val="clear" w:color="auto" w:fill="404040"/>
            <w:hideMark/>
          </w:tcPr>
          <w:p w14:paraId="79F70383" w14:textId="77777777" w:rsidR="00D33E1F" w:rsidRPr="00D33E1F" w:rsidRDefault="00D33E1F" w:rsidP="001F705D">
            <w:pPr>
              <w:spacing w:before="60" w:after="60"/>
              <w:jc w:val="both"/>
              <w:rPr>
                <w:rFonts w:ascii="Source Sans Pro" w:hAnsi="Source Sans Pro"/>
                <w:b/>
                <w:color w:val="FFFFFF"/>
              </w:rPr>
            </w:pPr>
            <w:r w:rsidRPr="00D33E1F">
              <w:rPr>
                <w:rFonts w:ascii="Source Sans Pro" w:hAnsi="Source Sans Pro"/>
                <w:b/>
                <w:color w:val="FFFFFF"/>
              </w:rPr>
              <w:t>What you’ll bring to the role</w:t>
            </w:r>
          </w:p>
        </w:tc>
      </w:tr>
      <w:tr w:rsidR="00D33E1F" w:rsidRPr="00D33E1F" w14:paraId="19766E1B" w14:textId="77777777" w:rsidTr="007C20D9">
        <w:tc>
          <w:tcPr>
            <w:tcW w:w="9209" w:type="dxa"/>
            <w:tcBorders>
              <w:top w:val="single" w:sz="4" w:space="0" w:color="auto"/>
              <w:left w:val="single" w:sz="4" w:space="0" w:color="auto"/>
              <w:bottom w:val="single" w:sz="4" w:space="0" w:color="auto"/>
              <w:right w:val="single" w:sz="4" w:space="0" w:color="auto"/>
            </w:tcBorders>
            <w:shd w:val="clear" w:color="auto" w:fill="D9D9D9"/>
            <w:hideMark/>
          </w:tcPr>
          <w:p w14:paraId="28E94E88"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The main things:</w:t>
            </w:r>
          </w:p>
        </w:tc>
      </w:tr>
      <w:tr w:rsidR="00D33E1F" w:rsidRPr="00D33E1F" w14:paraId="28335257" w14:textId="77777777" w:rsidTr="007C20D9">
        <w:tc>
          <w:tcPr>
            <w:tcW w:w="9209" w:type="dxa"/>
            <w:tcBorders>
              <w:top w:val="single" w:sz="4" w:space="0" w:color="auto"/>
              <w:left w:val="single" w:sz="4" w:space="0" w:color="auto"/>
              <w:bottom w:val="single" w:sz="4" w:space="0" w:color="auto"/>
              <w:right w:val="single" w:sz="4" w:space="0" w:color="auto"/>
            </w:tcBorders>
            <w:hideMark/>
          </w:tcPr>
          <w:p w14:paraId="28D9C238" w14:textId="3DACECB9"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Pr>
                <w:rFonts w:ascii="Source Sans Pro" w:eastAsia="Source Sans Pro" w:hAnsi="Source Sans Pro" w:cs="Source Sans Pro"/>
                <w:color w:val="000000"/>
                <w:lang w:val="en-GB" w:eastAsia="en-GB"/>
              </w:rPr>
              <w:t>You’ll have a s</w:t>
            </w:r>
            <w:r w:rsidRPr="007C20D9">
              <w:rPr>
                <w:rFonts w:ascii="Source Sans Pro" w:eastAsia="Source Sans Pro" w:hAnsi="Source Sans Pro" w:cs="Source Sans Pro"/>
                <w:color w:val="000000"/>
                <w:lang w:val="en-GB" w:eastAsia="en-GB"/>
              </w:rPr>
              <w:t xml:space="preserve">trong technical knowledge of building construction, maintenance, repairs, and health and safety practices </w:t>
            </w:r>
          </w:p>
          <w:p w14:paraId="44FCAA79" w14:textId="326C5AB8"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A diagnostic, solution</w:t>
            </w:r>
            <w:r w:rsidRPr="007C20D9">
              <w:rPr>
                <w:rFonts w:ascii="Source Sans Pro" w:eastAsia="Source Sans Pro" w:hAnsi="Source Sans Pro" w:cs="Source Sans Pro"/>
                <w:color w:val="000000"/>
                <w:lang w:val="en-GB" w:eastAsia="en-GB"/>
              </w:rPr>
              <w:noBreakHyphen/>
              <w:t xml:space="preserve">focused approach to identifying issues and specifying remedial work </w:t>
            </w:r>
          </w:p>
          <w:p w14:paraId="2C24AC6A" w14:textId="51576DD0"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Experience working in a customer</w:t>
            </w:r>
            <w:r w:rsidRPr="007C20D9">
              <w:rPr>
                <w:rFonts w:ascii="Source Sans Pro" w:eastAsia="Source Sans Pro" w:hAnsi="Source Sans Pro" w:cs="Source Sans Pro"/>
                <w:color w:val="000000"/>
                <w:lang w:val="en-GB" w:eastAsia="en-GB"/>
              </w:rPr>
              <w:noBreakHyphen/>
              <w:t xml:space="preserve">facing repairs or property environment, with the ability to adapt to diverse customer needs </w:t>
            </w:r>
          </w:p>
          <w:p w14:paraId="15F72ACA" w14:textId="75665C11"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Confidence</w:t>
            </w:r>
            <w:r w:rsidR="001F705D">
              <w:rPr>
                <w:rFonts w:ascii="Source Sans Pro" w:eastAsia="Source Sans Pro" w:hAnsi="Source Sans Pro" w:cs="Source Sans Pro"/>
                <w:color w:val="000000"/>
                <w:lang w:val="en-GB" w:eastAsia="en-GB"/>
              </w:rPr>
              <w:t xml:space="preserve"> in</w:t>
            </w:r>
            <w:r w:rsidRPr="007C20D9">
              <w:rPr>
                <w:rFonts w:ascii="Source Sans Pro" w:eastAsia="Source Sans Pro" w:hAnsi="Source Sans Pro" w:cs="Source Sans Pro"/>
                <w:color w:val="000000"/>
                <w:lang w:val="en-GB" w:eastAsia="en-GB"/>
              </w:rPr>
              <w:t xml:space="preserve"> providing clear technical advice, guidance, and feedback to operatives, colleagues, and contractors </w:t>
            </w:r>
          </w:p>
          <w:p w14:paraId="46313769" w14:textId="2A2CADB8"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You’ll have commercial awareness, able to work to budgets and maximise value for money </w:t>
            </w:r>
          </w:p>
          <w:p w14:paraId="6927A18A" w14:textId="34AA6A14"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Ability to manage your own caseload, prioritise effectively, and work independently while contributing to the wider team </w:t>
            </w:r>
          </w:p>
          <w:p w14:paraId="306D28A4" w14:textId="213DD66F"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Strong communication skills, able to deliver information clearly, professionally, and with empathy </w:t>
            </w:r>
          </w:p>
          <w:p w14:paraId="66BCD891" w14:textId="2B430392"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High attention to detail with the ability to spot quality or compliance issues quickly </w:t>
            </w:r>
          </w:p>
          <w:p w14:paraId="75CD2D55" w14:textId="1096124A"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Comfortable overseeing and inspecting work delivered by in</w:t>
            </w:r>
            <w:r w:rsidRPr="007C20D9">
              <w:rPr>
                <w:rFonts w:ascii="Source Sans Pro" w:eastAsia="Source Sans Pro" w:hAnsi="Source Sans Pro" w:cs="Source Sans Pro"/>
                <w:color w:val="000000"/>
                <w:lang w:val="en-GB" w:eastAsia="en-GB"/>
              </w:rPr>
              <w:noBreakHyphen/>
              <w:t xml:space="preserve">house teams or contractors, constructively challenging where needed </w:t>
            </w:r>
          </w:p>
          <w:p w14:paraId="5B50FCFB" w14:textId="4329F891"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Strong organisational skills, able to work at pace, balance multiple demands, and adapt to changing situations </w:t>
            </w:r>
          </w:p>
          <w:p w14:paraId="4D0600A0" w14:textId="5093125E"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A customer</w:t>
            </w:r>
            <w:r w:rsidRPr="007C20D9">
              <w:rPr>
                <w:rFonts w:ascii="Source Sans Pro" w:eastAsia="Source Sans Pro" w:hAnsi="Source Sans Pro" w:cs="Source Sans Pro"/>
                <w:color w:val="000000"/>
                <w:lang w:val="en-GB" w:eastAsia="en-GB"/>
              </w:rPr>
              <w:noBreakHyphen/>
              <w:t xml:space="preserve">centred mindset, ensuring decisions support positive customer outcomes </w:t>
            </w:r>
          </w:p>
          <w:p w14:paraId="7A52D2FD" w14:textId="650BE468"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You’re confident using digital systems, updating job information, reports and case notes accurately and on time </w:t>
            </w:r>
          </w:p>
          <w:p w14:paraId="56751E15" w14:textId="7A3C4CDE"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A collaborative and proactive approach, with a commitment to continuous improvement </w:t>
            </w:r>
          </w:p>
          <w:p w14:paraId="660FF44D" w14:textId="4A0E689B"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Values and behaviours that align with Yorkshire Housing’s culture, including inclusivity, accountability, and curiosity </w:t>
            </w:r>
          </w:p>
          <w:p w14:paraId="0D1C24AA" w14:textId="21C5C2B8"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 xml:space="preserve">Flexibility to work across the Yorkshire region in line with Hub, Home and Roam principles </w:t>
            </w:r>
          </w:p>
          <w:p w14:paraId="0BB73673" w14:textId="17C1205C" w:rsidR="007C20D9" w:rsidRPr="007C20D9" w:rsidRDefault="007C20D9" w:rsidP="001F705D">
            <w:pPr>
              <w:pStyle w:val="ListParagraph"/>
              <w:numPr>
                <w:ilvl w:val="0"/>
                <w:numId w:val="8"/>
              </w:numPr>
              <w:shd w:val="clear" w:color="auto" w:fill="FFFFFF"/>
              <w:jc w:val="both"/>
              <w:rPr>
                <w:rFonts w:ascii="Source Sans Pro" w:eastAsia="Source Sans Pro" w:hAnsi="Source Sans Pro" w:cs="Source Sans Pro"/>
                <w:color w:val="000000"/>
                <w:lang w:val="en-GB" w:eastAsia="en-GB"/>
              </w:rPr>
            </w:pPr>
            <w:r w:rsidRPr="007C20D9">
              <w:rPr>
                <w:rFonts w:ascii="Source Sans Pro" w:eastAsia="Source Sans Pro" w:hAnsi="Source Sans Pro" w:cs="Source Sans Pro"/>
                <w:color w:val="000000"/>
                <w:lang w:val="en-GB" w:eastAsia="en-GB"/>
              </w:rPr>
              <w:t>A full UK driving licence</w:t>
            </w:r>
          </w:p>
          <w:p w14:paraId="50D22070" w14:textId="1FD77CC1" w:rsidR="00D33E1F" w:rsidRPr="00D33E1F" w:rsidRDefault="00D33E1F" w:rsidP="001F705D">
            <w:pPr>
              <w:shd w:val="clear" w:color="auto" w:fill="FFFFFF"/>
              <w:ind w:left="360"/>
              <w:jc w:val="both"/>
              <w:rPr>
                <w:rFonts w:ascii="Source Sans Pro" w:eastAsia="Source Sans Pro" w:hAnsi="Source Sans Pro" w:cs="Source Sans Pro"/>
                <w:color w:val="000000"/>
                <w:lang w:eastAsia="en-GB"/>
              </w:rPr>
            </w:pPr>
          </w:p>
        </w:tc>
      </w:tr>
      <w:tr w:rsidR="007C20D9" w:rsidRPr="00D33E1F" w14:paraId="67F3BACC" w14:textId="77777777" w:rsidTr="007C20D9">
        <w:tc>
          <w:tcPr>
            <w:tcW w:w="9209" w:type="dxa"/>
            <w:tcBorders>
              <w:top w:val="single" w:sz="4" w:space="0" w:color="auto"/>
              <w:left w:val="single" w:sz="4" w:space="0" w:color="auto"/>
              <w:bottom w:val="single" w:sz="4" w:space="0" w:color="auto"/>
              <w:right w:val="single" w:sz="4" w:space="0" w:color="auto"/>
            </w:tcBorders>
            <w:shd w:val="clear" w:color="auto" w:fill="D9D9D9"/>
            <w:hideMark/>
          </w:tcPr>
          <w:p w14:paraId="53EA8B6D" w14:textId="5788F877" w:rsidR="007C20D9" w:rsidRPr="00D33E1F" w:rsidRDefault="007C20D9" w:rsidP="001F705D">
            <w:pPr>
              <w:spacing w:before="60" w:after="60"/>
              <w:jc w:val="both"/>
              <w:rPr>
                <w:rFonts w:ascii="Source Sans Pro" w:hAnsi="Source Sans Pro"/>
                <w:b/>
                <w:bCs/>
              </w:rPr>
            </w:pPr>
            <w:r>
              <w:rPr>
                <w:rFonts w:ascii="Source Sans Pro" w:hAnsi="Source Sans Pro"/>
                <w:b/>
                <w:bCs/>
              </w:rPr>
              <w:t>It would be a bonus if you have</w:t>
            </w:r>
            <w:r w:rsidRPr="00D33E1F">
              <w:rPr>
                <w:rFonts w:ascii="Source Sans Pro" w:hAnsi="Source Sans Pro"/>
                <w:b/>
                <w:bCs/>
              </w:rPr>
              <w:t>:</w:t>
            </w:r>
          </w:p>
        </w:tc>
      </w:tr>
      <w:tr w:rsidR="007C20D9" w:rsidRPr="00D33E1F" w14:paraId="1CFB0618" w14:textId="77777777" w:rsidTr="007C20D9">
        <w:tc>
          <w:tcPr>
            <w:tcW w:w="9209" w:type="dxa"/>
            <w:tcBorders>
              <w:top w:val="single" w:sz="4" w:space="0" w:color="auto"/>
              <w:left w:val="single" w:sz="4" w:space="0" w:color="auto"/>
              <w:bottom w:val="single" w:sz="4" w:space="0" w:color="auto"/>
              <w:right w:val="single" w:sz="4" w:space="0" w:color="auto"/>
            </w:tcBorders>
          </w:tcPr>
          <w:p w14:paraId="5F78F617" w14:textId="6CA4C655" w:rsidR="001F705D" w:rsidRPr="001F705D" w:rsidRDefault="001F705D" w:rsidP="001F705D">
            <w:pPr>
              <w:pStyle w:val="ListParagraph"/>
              <w:numPr>
                <w:ilvl w:val="0"/>
                <w:numId w:val="9"/>
              </w:numPr>
              <w:spacing w:before="60" w:after="60"/>
              <w:jc w:val="both"/>
              <w:rPr>
                <w:rFonts w:ascii="Source Sans Pro" w:hAnsi="Source Sans Pro"/>
                <w:lang w:val="en-GB"/>
              </w:rPr>
            </w:pPr>
            <w:r w:rsidRPr="001F705D">
              <w:rPr>
                <w:rFonts w:ascii="Source Sans Pro" w:hAnsi="Source Sans Pro"/>
                <w:lang w:val="en-GB"/>
              </w:rPr>
              <w:t xml:space="preserve">A technical qualification such as HNC, RICS, CIOB or equivalent. </w:t>
            </w:r>
          </w:p>
          <w:p w14:paraId="3E85C9F7" w14:textId="01AB404E" w:rsidR="001F705D" w:rsidRPr="001F705D" w:rsidRDefault="001F705D" w:rsidP="001F705D">
            <w:pPr>
              <w:pStyle w:val="ListParagraph"/>
              <w:numPr>
                <w:ilvl w:val="0"/>
                <w:numId w:val="9"/>
              </w:numPr>
              <w:spacing w:before="60" w:after="60"/>
              <w:jc w:val="both"/>
              <w:rPr>
                <w:rFonts w:ascii="Source Sans Pro" w:hAnsi="Source Sans Pro"/>
                <w:lang w:val="en-GB"/>
              </w:rPr>
            </w:pPr>
            <w:r w:rsidRPr="001F705D">
              <w:rPr>
                <w:rFonts w:ascii="Source Sans Pro" w:hAnsi="Source Sans Pro"/>
                <w:lang w:val="en-GB"/>
              </w:rPr>
              <w:t xml:space="preserve">Membership of a relevant professional body (e.g., RICS, CIOB). </w:t>
            </w:r>
          </w:p>
          <w:p w14:paraId="2DA1DB01" w14:textId="39C6363D" w:rsidR="001F705D" w:rsidRPr="001F705D" w:rsidRDefault="001F705D" w:rsidP="001F705D">
            <w:pPr>
              <w:pStyle w:val="ListParagraph"/>
              <w:numPr>
                <w:ilvl w:val="0"/>
                <w:numId w:val="9"/>
              </w:numPr>
              <w:spacing w:before="60" w:after="60"/>
              <w:jc w:val="both"/>
              <w:rPr>
                <w:rFonts w:ascii="Source Sans Pro" w:hAnsi="Source Sans Pro"/>
                <w:lang w:val="en-GB"/>
              </w:rPr>
            </w:pPr>
            <w:r w:rsidRPr="001F705D">
              <w:rPr>
                <w:rFonts w:ascii="Source Sans Pro" w:hAnsi="Source Sans Pro"/>
                <w:lang w:val="en-GB"/>
              </w:rPr>
              <w:t>Previous experience of on</w:t>
            </w:r>
            <w:r w:rsidRPr="001F705D">
              <w:rPr>
                <w:rFonts w:ascii="Source Sans Pro" w:hAnsi="Source Sans Pro"/>
                <w:lang w:val="en-GB"/>
              </w:rPr>
              <w:noBreakHyphen/>
              <w:t xml:space="preserve">site supervision or managing contractors. </w:t>
            </w:r>
          </w:p>
          <w:p w14:paraId="355B79C6" w14:textId="26B08BA1" w:rsidR="001F705D" w:rsidRPr="001F705D" w:rsidRDefault="001F705D" w:rsidP="001F705D">
            <w:pPr>
              <w:pStyle w:val="ListParagraph"/>
              <w:numPr>
                <w:ilvl w:val="0"/>
                <w:numId w:val="9"/>
              </w:numPr>
              <w:spacing w:before="60" w:after="60"/>
              <w:jc w:val="both"/>
              <w:rPr>
                <w:rFonts w:ascii="Source Sans Pro" w:hAnsi="Source Sans Pro"/>
                <w:lang w:val="en-GB"/>
              </w:rPr>
            </w:pPr>
            <w:r w:rsidRPr="001F705D">
              <w:rPr>
                <w:rFonts w:ascii="Source Sans Pro" w:hAnsi="Source Sans Pro"/>
                <w:lang w:val="en-GB"/>
              </w:rPr>
              <w:t>Additional specialist knowledge in areas such as environmental sustainability, damp and mould diagnostics, or building pathology.</w:t>
            </w:r>
          </w:p>
          <w:p w14:paraId="29BEEF9C" w14:textId="77777777" w:rsidR="007C20D9" w:rsidRDefault="007C20D9" w:rsidP="001F705D">
            <w:pPr>
              <w:spacing w:before="60" w:after="60"/>
              <w:jc w:val="both"/>
              <w:rPr>
                <w:rFonts w:ascii="Source Sans Pro" w:hAnsi="Source Sans Pro"/>
                <w:b/>
                <w:bCs/>
              </w:rPr>
            </w:pPr>
          </w:p>
        </w:tc>
      </w:tr>
      <w:tr w:rsidR="007C20D9" w:rsidRPr="00D33E1F" w14:paraId="3DE8CA6C" w14:textId="77777777" w:rsidTr="007C20D9">
        <w:tc>
          <w:tcPr>
            <w:tcW w:w="9209" w:type="dxa"/>
            <w:tcBorders>
              <w:top w:val="single" w:sz="4" w:space="0" w:color="auto"/>
              <w:left w:val="single" w:sz="4" w:space="0" w:color="auto"/>
              <w:bottom w:val="single" w:sz="4" w:space="0" w:color="auto"/>
              <w:right w:val="single" w:sz="4" w:space="0" w:color="auto"/>
            </w:tcBorders>
            <w:shd w:val="clear" w:color="auto" w:fill="D9D9D9"/>
          </w:tcPr>
          <w:p w14:paraId="4A551A8F" w14:textId="49B48B17" w:rsidR="007C20D9" w:rsidRPr="00D33E1F" w:rsidRDefault="007C20D9" w:rsidP="001F705D">
            <w:pPr>
              <w:spacing w:before="60" w:after="60"/>
              <w:jc w:val="both"/>
              <w:rPr>
                <w:rFonts w:ascii="Source Sans Pro" w:hAnsi="Source Sans Pro"/>
                <w:b/>
                <w:bCs/>
              </w:rPr>
            </w:pPr>
            <w:r>
              <w:rPr>
                <w:rFonts w:ascii="Source Sans Pro" w:hAnsi="Source Sans Pro"/>
                <w:b/>
                <w:bCs/>
              </w:rPr>
              <w:t>Our values:</w:t>
            </w:r>
          </w:p>
        </w:tc>
      </w:tr>
      <w:tr w:rsidR="007C20D9" w:rsidRPr="00D33E1F" w14:paraId="34C284CA" w14:textId="77777777" w:rsidTr="007C20D9">
        <w:tc>
          <w:tcPr>
            <w:tcW w:w="9209" w:type="dxa"/>
            <w:tcBorders>
              <w:top w:val="single" w:sz="4" w:space="0" w:color="auto"/>
              <w:left w:val="single" w:sz="4" w:space="0" w:color="auto"/>
              <w:bottom w:val="single" w:sz="4" w:space="0" w:color="auto"/>
              <w:right w:val="single" w:sz="4" w:space="0" w:color="auto"/>
            </w:tcBorders>
            <w:shd w:val="clear" w:color="auto" w:fill="FFFFFF"/>
          </w:tcPr>
          <w:p w14:paraId="0C521B06" w14:textId="77777777" w:rsidR="007C20D9" w:rsidRPr="00D33E1F" w:rsidRDefault="007C20D9" w:rsidP="001F705D">
            <w:pPr>
              <w:jc w:val="both"/>
              <w:rPr>
                <w:rFonts w:ascii="Source Sans Pro" w:eastAsia="Times New Roman" w:hAnsi="Source Sans Pro" w:cs="Cambria"/>
                <w:color w:val="2D2D2D"/>
              </w:rPr>
            </w:pPr>
            <w:r w:rsidRPr="00D33E1F">
              <w:rPr>
                <w:rFonts w:ascii="Source Sans Pro" w:eastAsia="Times New Roman" w:hAnsi="Source Sans Pro" w:cs="Cambria"/>
                <w:color w:val="2D2D2D"/>
              </w:rPr>
              <w:t xml:space="preserve">Our values describe what matters most to us, and what our colleagues should expect from each other. We’re all expected to show how we support and live up to these values in our work. </w:t>
            </w:r>
          </w:p>
          <w:p w14:paraId="44E372C5" w14:textId="77777777" w:rsidR="007C20D9" w:rsidRPr="00D33E1F" w:rsidRDefault="007C20D9" w:rsidP="001F705D">
            <w:pPr>
              <w:jc w:val="both"/>
              <w:rPr>
                <w:rFonts w:ascii="Source Sans Pro" w:eastAsia="Times New Roman" w:hAnsi="Source Sans Pro" w:cs="Cambria"/>
                <w:color w:val="2D2D2D"/>
              </w:rPr>
            </w:pPr>
          </w:p>
          <w:p w14:paraId="64B6D53E" w14:textId="77777777" w:rsidR="007C20D9" w:rsidRPr="00D33E1F" w:rsidRDefault="007C20D9" w:rsidP="001F705D">
            <w:pPr>
              <w:jc w:val="both"/>
              <w:rPr>
                <w:rFonts w:ascii="Source Sans Pro" w:eastAsia="Times New Roman" w:hAnsi="Source Sans Pro"/>
              </w:rPr>
            </w:pPr>
            <w:r w:rsidRPr="00D33E1F">
              <w:rPr>
                <w:rFonts w:ascii="Source Sans Pro" w:eastAsia="Times New Roman" w:hAnsi="Source Sans Pro"/>
                <w:b/>
                <w:bCs/>
              </w:rPr>
              <w:t>Create trust</w:t>
            </w:r>
            <w:r w:rsidRPr="00D33E1F">
              <w:rPr>
                <w:rFonts w:ascii="Source Sans Pro" w:eastAsia="Times New Roman" w:hAnsi="Source Sans Pro"/>
              </w:rPr>
              <w:t xml:space="preserve"> • Do the right thing, not the easy thing • Be honest and open • Do what you say</w:t>
            </w:r>
          </w:p>
          <w:p w14:paraId="551F9805" w14:textId="77777777" w:rsidR="007C20D9" w:rsidRPr="00D33E1F" w:rsidRDefault="007C20D9" w:rsidP="001F705D">
            <w:pPr>
              <w:jc w:val="both"/>
              <w:rPr>
                <w:rFonts w:ascii="Source Sans Pro" w:eastAsia="Times New Roman" w:hAnsi="Source Sans Pro"/>
              </w:rPr>
            </w:pPr>
            <w:r w:rsidRPr="00D33E1F">
              <w:rPr>
                <w:rFonts w:ascii="Source Sans Pro" w:eastAsia="Times New Roman" w:hAnsi="Source Sans Pro"/>
                <w:b/>
                <w:bCs/>
              </w:rPr>
              <w:t>Be curious</w:t>
            </w:r>
            <w:r w:rsidRPr="00D33E1F">
              <w:rPr>
                <w:rFonts w:ascii="Source Sans Pro" w:eastAsia="Times New Roman" w:hAnsi="Source Sans Pro"/>
              </w:rPr>
              <w:t xml:space="preserve"> • Think differently • Ask questions • Keep learning</w:t>
            </w:r>
          </w:p>
          <w:p w14:paraId="3817D241" w14:textId="77777777" w:rsidR="007C20D9" w:rsidRPr="00D33E1F" w:rsidRDefault="007C20D9" w:rsidP="001F705D">
            <w:pPr>
              <w:jc w:val="both"/>
              <w:rPr>
                <w:rFonts w:ascii="Source Sans Pro" w:eastAsia="Times New Roman" w:hAnsi="Source Sans Pro"/>
              </w:rPr>
            </w:pPr>
            <w:r w:rsidRPr="00D33E1F">
              <w:rPr>
                <w:rFonts w:ascii="Source Sans Pro" w:eastAsia="Times New Roman" w:hAnsi="Source Sans Pro"/>
                <w:b/>
                <w:bCs/>
              </w:rPr>
              <w:t>Make it happen</w:t>
            </w:r>
            <w:r w:rsidRPr="00D33E1F">
              <w:rPr>
                <w:rFonts w:ascii="Source Sans Pro" w:eastAsia="Times New Roman" w:hAnsi="Source Sans Pro"/>
              </w:rPr>
              <w:t xml:space="preserve"> • Own it • Do it • Be empowered</w:t>
            </w:r>
          </w:p>
          <w:p w14:paraId="04E9EAAC" w14:textId="77777777" w:rsidR="007C20D9" w:rsidRPr="00D33E1F" w:rsidRDefault="007C20D9" w:rsidP="001F705D">
            <w:pPr>
              <w:jc w:val="both"/>
              <w:rPr>
                <w:rFonts w:ascii="Source Sans Pro" w:eastAsia="Times New Roman" w:hAnsi="Source Sans Pro"/>
              </w:rPr>
            </w:pPr>
            <w:r w:rsidRPr="00D33E1F">
              <w:rPr>
                <w:rFonts w:ascii="Source Sans Pro" w:eastAsia="Times New Roman" w:hAnsi="Source Sans Pro"/>
                <w:b/>
                <w:bCs/>
              </w:rPr>
              <w:t>Achieve impact</w:t>
            </w:r>
            <w:r w:rsidRPr="00D33E1F">
              <w:rPr>
                <w:rFonts w:ascii="Source Sans Pro" w:eastAsia="Times New Roman" w:hAnsi="Source Sans Pro"/>
              </w:rPr>
              <w:t xml:space="preserve"> • Do things that matter • Deliver results • Show pride and passion</w:t>
            </w:r>
          </w:p>
          <w:p w14:paraId="1CDC80E8" w14:textId="77777777" w:rsidR="007C20D9" w:rsidRPr="00D33E1F" w:rsidRDefault="007C20D9" w:rsidP="001F705D">
            <w:pPr>
              <w:jc w:val="both"/>
              <w:rPr>
                <w:rFonts w:ascii="Source Sans Pro" w:eastAsia="Times New Roman" w:hAnsi="Source Sans Pro"/>
              </w:rPr>
            </w:pPr>
            <w:r w:rsidRPr="00D33E1F">
              <w:rPr>
                <w:rFonts w:ascii="Source Sans Pro" w:eastAsia="Times New Roman" w:hAnsi="Source Sans Pro"/>
                <w:b/>
                <w:bCs/>
              </w:rPr>
              <w:t>Have fun</w:t>
            </w:r>
            <w:r w:rsidRPr="00D33E1F">
              <w:rPr>
                <w:rFonts w:ascii="Source Sans Pro" w:eastAsia="Times New Roman" w:hAnsi="Source Sans Pro"/>
              </w:rPr>
              <w:t xml:space="preserve"> • Enjoy work • Be yourself • Stay connected</w:t>
            </w:r>
          </w:p>
          <w:p w14:paraId="524A1581" w14:textId="77777777" w:rsidR="007C20D9" w:rsidRPr="00D33E1F" w:rsidRDefault="007C20D9" w:rsidP="001F705D">
            <w:pPr>
              <w:jc w:val="both"/>
              <w:rPr>
                <w:rFonts w:ascii="Source Sans Pro" w:eastAsia="Times New Roman" w:hAnsi="Source Sans Pro"/>
              </w:rPr>
            </w:pPr>
          </w:p>
          <w:p w14:paraId="7F27CBCD" w14:textId="77777777" w:rsidR="007C20D9" w:rsidRPr="00D33E1F" w:rsidRDefault="007C20D9" w:rsidP="001F705D">
            <w:pPr>
              <w:jc w:val="both"/>
              <w:rPr>
                <w:rFonts w:ascii="Source Sans Pro" w:eastAsia="Times New Roman" w:hAnsi="Source Sans Pro"/>
              </w:rPr>
            </w:pPr>
            <w:r w:rsidRPr="00D33E1F">
              <w:rPr>
                <w:rFonts w:ascii="Source Sans Pro" w:eastAsia="Times New Roman" w:hAnsi="Source Sans Pro"/>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256D030A" w14:textId="77777777" w:rsidR="00D33E1F" w:rsidRPr="00D33E1F" w:rsidRDefault="00D33E1F" w:rsidP="001F705D">
      <w:pPr>
        <w:spacing w:after="0" w:line="240" w:lineRule="auto"/>
        <w:jc w:val="both"/>
        <w:rPr>
          <w:rFonts w:ascii="Source Sans Pro" w:eastAsia="MS Mincho" w:hAnsi="Source Sans Pro" w:cs="Arial"/>
          <w:kern w:val="0"/>
          <w:lang w:val="en-US"/>
          <w14:ligatures w14:val="none"/>
        </w:rPr>
      </w:pPr>
    </w:p>
    <w:tbl>
      <w:tblPr>
        <w:tblStyle w:val="TableGrid"/>
        <w:tblW w:w="9634" w:type="dxa"/>
        <w:tblInd w:w="0" w:type="dxa"/>
        <w:tblLook w:val="04A0" w:firstRow="1" w:lastRow="0" w:firstColumn="1" w:lastColumn="0" w:noHBand="0" w:noVBand="1"/>
      </w:tblPr>
      <w:tblGrid>
        <w:gridCol w:w="3539"/>
        <w:gridCol w:w="6095"/>
      </w:tblGrid>
      <w:tr w:rsidR="00D33E1F" w:rsidRPr="00D33E1F" w14:paraId="03EA77EB" w14:textId="77777777" w:rsidTr="00D33E1F">
        <w:tc>
          <w:tcPr>
            <w:tcW w:w="3539" w:type="dxa"/>
            <w:tcBorders>
              <w:top w:val="single" w:sz="4" w:space="0" w:color="auto"/>
              <w:left w:val="single" w:sz="4" w:space="0" w:color="auto"/>
              <w:bottom w:val="single" w:sz="4" w:space="0" w:color="auto"/>
              <w:right w:val="single" w:sz="4" w:space="0" w:color="auto"/>
            </w:tcBorders>
            <w:shd w:val="clear" w:color="auto" w:fill="D9D9D9"/>
            <w:hideMark/>
          </w:tcPr>
          <w:p w14:paraId="621A5F50" w14:textId="77777777" w:rsidR="00D33E1F" w:rsidRPr="00D33E1F" w:rsidRDefault="00D33E1F" w:rsidP="001F705D">
            <w:pPr>
              <w:spacing w:before="60" w:after="60"/>
              <w:jc w:val="both"/>
              <w:rPr>
                <w:rFonts w:ascii="Source Sans Pro" w:hAnsi="Source Sans Pro"/>
                <w:b/>
                <w:bCs/>
              </w:rPr>
            </w:pPr>
            <w:r w:rsidRPr="00D33E1F">
              <w:rPr>
                <w:rFonts w:ascii="Source Sans Pro" w:hAnsi="Source Sans Pro"/>
                <w:b/>
                <w:bCs/>
              </w:rPr>
              <w:t>Date Role Profile last reviewed:</w:t>
            </w:r>
          </w:p>
        </w:tc>
        <w:tc>
          <w:tcPr>
            <w:tcW w:w="6095" w:type="dxa"/>
            <w:tcBorders>
              <w:top w:val="single" w:sz="4" w:space="0" w:color="auto"/>
              <w:left w:val="single" w:sz="4" w:space="0" w:color="auto"/>
              <w:bottom w:val="single" w:sz="4" w:space="0" w:color="auto"/>
              <w:right w:val="single" w:sz="4" w:space="0" w:color="auto"/>
            </w:tcBorders>
            <w:hideMark/>
          </w:tcPr>
          <w:p w14:paraId="28C7613F" w14:textId="5A7F0EBB" w:rsidR="00D33E1F" w:rsidRPr="00D33E1F" w:rsidRDefault="001F705D" w:rsidP="001F705D">
            <w:pPr>
              <w:spacing w:before="60" w:after="60"/>
              <w:jc w:val="both"/>
              <w:rPr>
                <w:rFonts w:ascii="Source Sans Pro" w:hAnsi="Source Sans Pro"/>
              </w:rPr>
            </w:pPr>
            <w:r>
              <w:rPr>
                <w:rFonts w:ascii="Source Sans Pro" w:hAnsi="Source Sans Pro"/>
              </w:rPr>
              <w:t>March 2026</w:t>
            </w:r>
          </w:p>
        </w:tc>
      </w:tr>
    </w:tbl>
    <w:p w14:paraId="55073787" w14:textId="77777777" w:rsidR="00D33E1F" w:rsidRPr="00D33E1F" w:rsidRDefault="00D33E1F" w:rsidP="001F705D">
      <w:pPr>
        <w:spacing w:after="0" w:line="240" w:lineRule="auto"/>
        <w:jc w:val="both"/>
        <w:rPr>
          <w:rFonts w:ascii="Source Sans Pro" w:eastAsia="MS Mincho" w:hAnsi="Source Sans Pro" w:cs="Arial"/>
          <w:kern w:val="0"/>
          <w:lang w:val="en-US"/>
          <w14:ligatures w14:val="none"/>
        </w:rPr>
      </w:pPr>
    </w:p>
    <w:p w14:paraId="47923451" w14:textId="77777777" w:rsidR="002937C0" w:rsidRDefault="002937C0" w:rsidP="001F705D">
      <w:pPr>
        <w:jc w:val="both"/>
      </w:pPr>
    </w:p>
    <w:sectPr w:rsidR="00293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CF6B8A"/>
    <w:multiLevelType w:val="hybridMultilevel"/>
    <w:tmpl w:val="35E02126"/>
    <w:lvl w:ilvl="0" w:tplc="1728CE4E">
      <w:numFmt w:val="bullet"/>
      <w:lvlText w:val=""/>
      <w:lvlJc w:val="left"/>
      <w:pPr>
        <w:ind w:left="720" w:hanging="360"/>
      </w:pPr>
      <w:rPr>
        <w:rFonts w:ascii="Source Sans Pro" w:eastAsia="Cambria" w:hAnsi="Source Sans Pro"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258E9"/>
    <w:multiLevelType w:val="multilevel"/>
    <w:tmpl w:val="73505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C7685"/>
    <w:multiLevelType w:val="hybridMultilevel"/>
    <w:tmpl w:val="D1ECC8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FE32D9E"/>
    <w:multiLevelType w:val="hybridMultilevel"/>
    <w:tmpl w:val="73249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6FF4C0B"/>
    <w:multiLevelType w:val="hybridMultilevel"/>
    <w:tmpl w:val="EC5C1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E51065"/>
    <w:multiLevelType w:val="hybridMultilevel"/>
    <w:tmpl w:val="2B6C4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1088022">
    <w:abstractNumId w:val="0"/>
    <w:lvlOverride w:ilvl="0"/>
    <w:lvlOverride w:ilvl="1"/>
    <w:lvlOverride w:ilvl="2"/>
    <w:lvlOverride w:ilvl="3"/>
    <w:lvlOverride w:ilvl="4"/>
    <w:lvlOverride w:ilvl="5"/>
    <w:lvlOverride w:ilvl="6"/>
    <w:lvlOverride w:ilvl="7"/>
    <w:lvlOverride w:ilvl="8"/>
  </w:num>
  <w:num w:numId="2" w16cid:durableId="185024568">
    <w:abstractNumId w:val="7"/>
    <w:lvlOverride w:ilvl="0"/>
    <w:lvlOverride w:ilvl="1"/>
    <w:lvlOverride w:ilvl="2"/>
    <w:lvlOverride w:ilvl="3"/>
    <w:lvlOverride w:ilvl="4"/>
    <w:lvlOverride w:ilvl="5"/>
    <w:lvlOverride w:ilvl="6"/>
    <w:lvlOverride w:ilvl="7"/>
    <w:lvlOverride w:ilvl="8"/>
  </w:num>
  <w:num w:numId="3" w16cid:durableId="2069262802">
    <w:abstractNumId w:val="0"/>
  </w:num>
  <w:num w:numId="4" w16cid:durableId="1689982608">
    <w:abstractNumId w:val="4"/>
  </w:num>
  <w:num w:numId="5" w16cid:durableId="1832016468">
    <w:abstractNumId w:val="1"/>
  </w:num>
  <w:num w:numId="6" w16cid:durableId="548960256">
    <w:abstractNumId w:val="3"/>
  </w:num>
  <w:num w:numId="7" w16cid:durableId="913079408">
    <w:abstractNumId w:val="2"/>
  </w:num>
  <w:num w:numId="8" w16cid:durableId="1767530301">
    <w:abstractNumId w:val="6"/>
  </w:num>
  <w:num w:numId="9" w16cid:durableId="378238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1F"/>
    <w:rsid w:val="001F705D"/>
    <w:rsid w:val="002937C0"/>
    <w:rsid w:val="0056504B"/>
    <w:rsid w:val="007A558B"/>
    <w:rsid w:val="007C20D9"/>
    <w:rsid w:val="00864D90"/>
    <w:rsid w:val="00BC7EBD"/>
    <w:rsid w:val="00D33E1F"/>
    <w:rsid w:val="00F61C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B0F4"/>
  <w15:chartTrackingRefBased/>
  <w15:docId w15:val="{E7BF8AB9-FB67-44EB-8AA0-C3D7439D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E1F"/>
    <w:rPr>
      <w:rFonts w:eastAsiaTheme="majorEastAsia" w:cstheme="majorBidi"/>
      <w:color w:val="272727" w:themeColor="text1" w:themeTint="D8"/>
    </w:rPr>
  </w:style>
  <w:style w:type="paragraph" w:styleId="Title">
    <w:name w:val="Title"/>
    <w:basedOn w:val="Normal"/>
    <w:next w:val="Normal"/>
    <w:link w:val="TitleChar"/>
    <w:uiPriority w:val="10"/>
    <w:qFormat/>
    <w:rsid w:val="00D3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E1F"/>
    <w:pPr>
      <w:spacing w:before="160"/>
      <w:jc w:val="center"/>
    </w:pPr>
    <w:rPr>
      <w:i/>
      <w:iCs/>
      <w:color w:val="404040" w:themeColor="text1" w:themeTint="BF"/>
    </w:rPr>
  </w:style>
  <w:style w:type="character" w:customStyle="1" w:styleId="QuoteChar">
    <w:name w:val="Quote Char"/>
    <w:basedOn w:val="DefaultParagraphFont"/>
    <w:link w:val="Quote"/>
    <w:uiPriority w:val="29"/>
    <w:rsid w:val="00D33E1F"/>
    <w:rPr>
      <w:i/>
      <w:iCs/>
      <w:color w:val="404040" w:themeColor="text1" w:themeTint="BF"/>
    </w:rPr>
  </w:style>
  <w:style w:type="paragraph" w:styleId="ListParagraph">
    <w:name w:val="List Paragraph"/>
    <w:basedOn w:val="Normal"/>
    <w:uiPriority w:val="34"/>
    <w:qFormat/>
    <w:rsid w:val="00D33E1F"/>
    <w:pPr>
      <w:ind w:left="720"/>
      <w:contextualSpacing/>
    </w:pPr>
  </w:style>
  <w:style w:type="character" w:styleId="IntenseEmphasis">
    <w:name w:val="Intense Emphasis"/>
    <w:basedOn w:val="DefaultParagraphFont"/>
    <w:uiPriority w:val="21"/>
    <w:qFormat/>
    <w:rsid w:val="00D33E1F"/>
    <w:rPr>
      <w:i/>
      <w:iCs/>
      <w:color w:val="0F4761" w:themeColor="accent1" w:themeShade="BF"/>
    </w:rPr>
  </w:style>
  <w:style w:type="paragraph" w:styleId="IntenseQuote">
    <w:name w:val="Intense Quote"/>
    <w:basedOn w:val="Normal"/>
    <w:next w:val="Normal"/>
    <w:link w:val="IntenseQuoteChar"/>
    <w:uiPriority w:val="30"/>
    <w:qFormat/>
    <w:rsid w:val="00D3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1F"/>
    <w:rPr>
      <w:i/>
      <w:iCs/>
      <w:color w:val="0F4761" w:themeColor="accent1" w:themeShade="BF"/>
    </w:rPr>
  </w:style>
  <w:style w:type="character" w:styleId="IntenseReference">
    <w:name w:val="Intense Reference"/>
    <w:basedOn w:val="DefaultParagraphFont"/>
    <w:uiPriority w:val="32"/>
    <w:qFormat/>
    <w:rsid w:val="00D33E1F"/>
    <w:rPr>
      <w:b/>
      <w:bCs/>
      <w:smallCaps/>
      <w:color w:val="0F4761" w:themeColor="accent1" w:themeShade="BF"/>
      <w:spacing w:val="5"/>
    </w:rPr>
  </w:style>
  <w:style w:type="table" w:styleId="TableGrid">
    <w:name w:val="Table Grid"/>
    <w:basedOn w:val="TableNormal"/>
    <w:uiPriority w:val="59"/>
    <w:rsid w:val="00D33E1F"/>
    <w:pPr>
      <w:spacing w:after="0" w:line="240" w:lineRule="auto"/>
    </w:pPr>
    <w:rPr>
      <w:rFonts w:ascii="Cambria" w:eastAsia="MS Mincho" w:hAnsi="Cambria" w:cs="Arial"/>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5148</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Cross</dc:creator>
  <cp:keywords/>
  <dc:description/>
  <cp:lastModifiedBy>Charlie Cross</cp:lastModifiedBy>
  <cp:revision>1</cp:revision>
  <dcterms:created xsi:type="dcterms:W3CDTF">2026-03-05T08:57:00Z</dcterms:created>
  <dcterms:modified xsi:type="dcterms:W3CDTF">2026-03-05T09:51:00Z</dcterms:modified>
</cp:coreProperties>
</file>