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518C" w14:textId="77777777" w:rsidR="00786559" w:rsidRDefault="00786559" w:rsidP="00B1649D">
      <w:pPr>
        <w:spacing w:line="276" w:lineRule="auto"/>
        <w:rPr>
          <w:rFonts w:ascii="Source Sans Pro" w:hAnsi="Source Sans Pro"/>
          <w:b/>
          <w:bCs/>
          <w:sz w:val="44"/>
          <w:szCs w:val="44"/>
        </w:rPr>
      </w:pPr>
    </w:p>
    <w:p w14:paraId="1FB84ACB" w14:textId="402AA532"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2E7718" w14:paraId="31BB416D" w14:textId="327585BD" w:rsidTr="1D9E06B9">
        <w:tc>
          <w:tcPr>
            <w:tcW w:w="1555" w:type="dxa"/>
            <w:shd w:val="clear" w:color="auto" w:fill="D9D9D9" w:themeFill="background1" w:themeFillShade="D9"/>
          </w:tcPr>
          <w:p w14:paraId="01B398E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Job title:</w:t>
            </w:r>
          </w:p>
        </w:tc>
        <w:tc>
          <w:tcPr>
            <w:tcW w:w="3969" w:type="dxa"/>
            <w:shd w:val="clear" w:color="auto" w:fill="auto"/>
          </w:tcPr>
          <w:p w14:paraId="61FC93B4" w14:textId="6636C5DA" w:rsidR="00056ACA" w:rsidRPr="002E7718" w:rsidRDefault="00C17CF7" w:rsidP="27C83186">
            <w:pPr>
              <w:spacing w:before="60" w:after="60"/>
              <w:rPr>
                <w:rFonts w:ascii="Source Sans Pro" w:eastAsia="Source Sans Pro" w:hAnsi="Source Sans Pro" w:cs="Source Sans Pro"/>
                <w:sz w:val="22"/>
                <w:szCs w:val="22"/>
              </w:rPr>
            </w:pPr>
            <w:r w:rsidRPr="27C83186">
              <w:rPr>
                <w:rFonts w:ascii="Source Sans Pro" w:eastAsia="Source Sans Pro" w:hAnsi="Source Sans Pro" w:cs="Source Sans Pro"/>
                <w:sz w:val="22"/>
                <w:szCs w:val="22"/>
              </w:rPr>
              <w:t>Commercial and Residential Property Coordinator</w:t>
            </w:r>
          </w:p>
        </w:tc>
        <w:tc>
          <w:tcPr>
            <w:tcW w:w="1984" w:type="dxa"/>
            <w:shd w:val="clear" w:color="auto" w:fill="D9D9D9" w:themeFill="background1" w:themeFillShade="D9"/>
          </w:tcPr>
          <w:p w14:paraId="70A8158E" w14:textId="20BD386C" w:rsidR="00056ACA" w:rsidRPr="002E7718" w:rsidRDefault="00056ACA" w:rsidP="6644EDCB">
            <w:pPr>
              <w:spacing w:before="60" w:after="60"/>
              <w:rPr>
                <w:rFonts w:ascii="Source Sans Pro" w:hAnsi="Source Sans Pro"/>
                <w:b/>
                <w:bCs/>
                <w:sz w:val="22"/>
                <w:szCs w:val="22"/>
              </w:rPr>
            </w:pPr>
            <w:r w:rsidRPr="002E7718">
              <w:rPr>
                <w:rFonts w:ascii="Source Sans Pro" w:hAnsi="Source Sans Pro"/>
                <w:b/>
                <w:bCs/>
                <w:sz w:val="22"/>
                <w:szCs w:val="22"/>
              </w:rPr>
              <w:t>Leader of others:</w:t>
            </w:r>
          </w:p>
        </w:tc>
        <w:tc>
          <w:tcPr>
            <w:tcW w:w="2114" w:type="dxa"/>
          </w:tcPr>
          <w:p w14:paraId="619873E8" w14:textId="22E98681" w:rsidR="00056ACA" w:rsidRPr="002E7718" w:rsidRDefault="00C17CF7" w:rsidP="6644EDCB">
            <w:pPr>
              <w:spacing w:before="60" w:after="60"/>
              <w:rPr>
                <w:rFonts w:ascii="Source Sans Pro" w:hAnsi="Source Sans Pro"/>
                <w:sz w:val="22"/>
                <w:szCs w:val="22"/>
              </w:rPr>
            </w:pPr>
            <w:r>
              <w:rPr>
                <w:rFonts w:ascii="Source Sans Pro" w:hAnsi="Source Sans Pro"/>
                <w:sz w:val="22"/>
                <w:szCs w:val="22"/>
              </w:rPr>
              <w:t>No</w:t>
            </w:r>
          </w:p>
        </w:tc>
      </w:tr>
      <w:tr w:rsidR="00056ACA" w:rsidRPr="002E7718" w14:paraId="520386A7" w14:textId="2A8B9526" w:rsidTr="1D9E06B9">
        <w:tc>
          <w:tcPr>
            <w:tcW w:w="1555" w:type="dxa"/>
            <w:shd w:val="clear" w:color="auto" w:fill="D9D9D9" w:themeFill="background1" w:themeFillShade="D9"/>
          </w:tcPr>
          <w:p w14:paraId="77C9C5B1" w14:textId="77777777"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Reports to:</w:t>
            </w:r>
          </w:p>
        </w:tc>
        <w:tc>
          <w:tcPr>
            <w:tcW w:w="3969" w:type="dxa"/>
            <w:shd w:val="clear" w:color="auto" w:fill="auto"/>
          </w:tcPr>
          <w:p w14:paraId="12B20200" w14:textId="55F968C7" w:rsidR="00056ACA" w:rsidRPr="002E7718" w:rsidRDefault="00C17CF7" w:rsidP="00426498">
            <w:pPr>
              <w:spacing w:before="60" w:after="60"/>
              <w:rPr>
                <w:rFonts w:ascii="Source Sans Pro" w:hAnsi="Source Sans Pro"/>
                <w:sz w:val="22"/>
                <w:szCs w:val="22"/>
              </w:rPr>
            </w:pPr>
            <w:r w:rsidRPr="1D9E06B9">
              <w:rPr>
                <w:rFonts w:ascii="Source Sans Pro" w:hAnsi="Source Sans Pro"/>
                <w:sz w:val="22"/>
                <w:szCs w:val="22"/>
              </w:rPr>
              <w:t>Homeownership Manager</w:t>
            </w:r>
            <w:r w:rsidR="48CD1CD2" w:rsidRPr="1D9E06B9">
              <w:rPr>
                <w:rFonts w:ascii="Source Sans Pro" w:hAnsi="Source Sans Pro"/>
                <w:sz w:val="22"/>
                <w:szCs w:val="22"/>
              </w:rPr>
              <w:t>/Commercial Assets Manager</w:t>
            </w:r>
          </w:p>
        </w:tc>
        <w:tc>
          <w:tcPr>
            <w:tcW w:w="1984" w:type="dxa"/>
            <w:shd w:val="clear" w:color="auto" w:fill="D9D9D9" w:themeFill="background1" w:themeFillShade="D9"/>
          </w:tcPr>
          <w:p w14:paraId="128CA6B9" w14:textId="7E4D5FF0"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Contract type:</w:t>
            </w:r>
          </w:p>
        </w:tc>
        <w:tc>
          <w:tcPr>
            <w:tcW w:w="2114" w:type="dxa"/>
          </w:tcPr>
          <w:p w14:paraId="47E594F7" w14:textId="62913D33" w:rsidR="00056ACA" w:rsidRPr="002E7718" w:rsidRDefault="00F124AD" w:rsidP="00426498">
            <w:pPr>
              <w:spacing w:before="60" w:after="60"/>
              <w:rPr>
                <w:rFonts w:ascii="Source Sans Pro" w:hAnsi="Source Sans Pro"/>
                <w:sz w:val="22"/>
                <w:szCs w:val="22"/>
              </w:rPr>
            </w:pPr>
            <w:r>
              <w:rPr>
                <w:rFonts w:ascii="Source Sans Pro" w:hAnsi="Source Sans Pro"/>
                <w:sz w:val="22"/>
                <w:szCs w:val="22"/>
              </w:rPr>
              <w:t>Fixed Term</w:t>
            </w:r>
          </w:p>
        </w:tc>
      </w:tr>
      <w:tr w:rsidR="00056ACA" w:rsidRPr="002E7718" w14:paraId="78928C63" w14:textId="225682C0" w:rsidTr="1D9E06B9">
        <w:tc>
          <w:tcPr>
            <w:tcW w:w="1555" w:type="dxa"/>
            <w:shd w:val="clear" w:color="auto" w:fill="D9D9D9" w:themeFill="background1" w:themeFillShade="D9"/>
          </w:tcPr>
          <w:p w14:paraId="0227D027" w14:textId="29176220" w:rsidR="00056ACA" w:rsidRPr="002E7718" w:rsidRDefault="00056ACA" w:rsidP="00426498">
            <w:pPr>
              <w:spacing w:before="60" w:after="60"/>
              <w:rPr>
                <w:rFonts w:ascii="Source Sans Pro" w:hAnsi="Source Sans Pro"/>
                <w:b/>
                <w:bCs/>
                <w:sz w:val="22"/>
                <w:szCs w:val="22"/>
              </w:rPr>
            </w:pPr>
            <w:r w:rsidRPr="002E7718">
              <w:rPr>
                <w:rFonts w:ascii="Source Sans Pro" w:hAnsi="Source Sans Pro"/>
                <w:b/>
                <w:bCs/>
                <w:sz w:val="22"/>
                <w:szCs w:val="22"/>
              </w:rPr>
              <w:t>Business Area</w:t>
            </w:r>
          </w:p>
        </w:tc>
        <w:tc>
          <w:tcPr>
            <w:tcW w:w="3969" w:type="dxa"/>
            <w:shd w:val="clear" w:color="auto" w:fill="auto"/>
          </w:tcPr>
          <w:p w14:paraId="4C6923E3" w14:textId="52AD9B96" w:rsidR="00056ACA" w:rsidRPr="002E7718" w:rsidRDefault="00C17CF7" w:rsidP="00426498">
            <w:pPr>
              <w:spacing w:before="60" w:after="60"/>
              <w:rPr>
                <w:rFonts w:ascii="Source Sans Pro" w:hAnsi="Source Sans Pro"/>
                <w:sz w:val="22"/>
                <w:szCs w:val="22"/>
              </w:rPr>
            </w:pPr>
            <w:r>
              <w:rPr>
                <w:rFonts w:ascii="Source Sans Pro" w:hAnsi="Source Sans Pro"/>
                <w:sz w:val="22"/>
                <w:szCs w:val="22"/>
              </w:rPr>
              <w:t>Homeownership and Commercial Assets</w:t>
            </w:r>
          </w:p>
        </w:tc>
        <w:tc>
          <w:tcPr>
            <w:tcW w:w="1984" w:type="dxa"/>
            <w:shd w:val="clear" w:color="auto" w:fill="D9D9D9" w:themeFill="background1" w:themeFillShade="D9"/>
          </w:tcPr>
          <w:p w14:paraId="00B525F6" w14:textId="42FD4CBC" w:rsidR="00056ACA" w:rsidRPr="002E7718" w:rsidRDefault="00930DF6" w:rsidP="00426498">
            <w:pPr>
              <w:spacing w:before="60" w:after="60"/>
              <w:rPr>
                <w:rFonts w:ascii="Source Sans Pro" w:hAnsi="Source Sans Pro"/>
                <w:b/>
                <w:bCs/>
                <w:sz w:val="22"/>
                <w:szCs w:val="22"/>
              </w:rPr>
            </w:pPr>
            <w:r w:rsidRPr="002E7718">
              <w:rPr>
                <w:rFonts w:ascii="Source Sans Pro" w:hAnsi="Source Sans Pro"/>
                <w:b/>
                <w:bCs/>
                <w:sz w:val="22"/>
                <w:szCs w:val="22"/>
              </w:rPr>
              <w:t>Budget holder?</w:t>
            </w:r>
          </w:p>
        </w:tc>
        <w:tc>
          <w:tcPr>
            <w:tcW w:w="2114" w:type="dxa"/>
          </w:tcPr>
          <w:p w14:paraId="6BE2CBCD" w14:textId="7149F85B" w:rsidR="00056ACA" w:rsidRPr="002E7718" w:rsidRDefault="00C17CF7"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2E7718"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2E7718" w14:paraId="7E4F6D20" w14:textId="77777777" w:rsidTr="27C83186">
        <w:tc>
          <w:tcPr>
            <w:tcW w:w="9622" w:type="dxa"/>
            <w:shd w:val="clear" w:color="auto" w:fill="404040" w:themeFill="text1" w:themeFillTint="BF"/>
          </w:tcPr>
          <w:p w14:paraId="75349BF1" w14:textId="77777777" w:rsidR="00426498" w:rsidRPr="002E7718" w:rsidRDefault="00841AD6" w:rsidP="00426498">
            <w:pPr>
              <w:spacing w:before="60" w:after="60"/>
              <w:rPr>
                <w:rFonts w:ascii="Source Sans Pro" w:hAnsi="Source Sans Pro"/>
                <w:b/>
                <w:color w:val="FFFFFF" w:themeColor="background1"/>
                <w:sz w:val="22"/>
                <w:szCs w:val="22"/>
              </w:rPr>
            </w:pPr>
            <w:r w:rsidRPr="002E7718">
              <w:rPr>
                <w:rFonts w:ascii="Source Sans Pro" w:hAnsi="Source Sans Pro"/>
                <w:b/>
                <w:color w:val="FFFFFF" w:themeColor="background1"/>
                <w:sz w:val="22"/>
                <w:szCs w:val="22"/>
              </w:rPr>
              <w:t>Job purpose</w:t>
            </w:r>
          </w:p>
        </w:tc>
      </w:tr>
      <w:tr w:rsidR="009E3F7B" w:rsidRPr="002E7718" w14:paraId="377EDD53" w14:textId="77777777" w:rsidTr="27C83186">
        <w:tc>
          <w:tcPr>
            <w:tcW w:w="9622" w:type="dxa"/>
            <w:shd w:val="clear" w:color="auto" w:fill="auto"/>
          </w:tcPr>
          <w:p w14:paraId="20EC4231" w14:textId="77777777" w:rsidR="00167E02" w:rsidRDefault="00167E02" w:rsidP="0048578C">
            <w:pPr>
              <w:rPr>
                <w:rStyle w:val="normaltextrun"/>
                <w:rFonts w:ascii="Source Sans Pro" w:hAnsi="Source Sans Pro"/>
                <w:color w:val="000000"/>
                <w:sz w:val="22"/>
                <w:szCs w:val="22"/>
                <w:shd w:val="clear" w:color="auto" w:fill="FFFFFF"/>
              </w:rPr>
            </w:pPr>
          </w:p>
          <w:p w14:paraId="4F3737AB" w14:textId="173D4BC4" w:rsidR="00511BD9" w:rsidRDefault="09A6DFAD" w:rsidP="0048578C">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T</w:t>
            </w:r>
            <w:r>
              <w:rPr>
                <w:rStyle w:val="normaltextrun"/>
                <w:color w:val="000000"/>
                <w:sz w:val="22"/>
                <w:szCs w:val="22"/>
                <w:shd w:val="clear" w:color="auto" w:fill="FFFFFF"/>
              </w:rPr>
              <w:t>he</w:t>
            </w:r>
            <w:r w:rsidR="3B308B30">
              <w:rPr>
                <w:rStyle w:val="normaltextrun"/>
                <w:rFonts w:ascii="Source Sans Pro" w:hAnsi="Source Sans Pro"/>
                <w:color w:val="000000"/>
                <w:sz w:val="22"/>
                <w:szCs w:val="22"/>
                <w:shd w:val="clear" w:color="auto" w:fill="FFFFFF"/>
              </w:rPr>
              <w:t xml:space="preserve"> </w:t>
            </w:r>
            <w:r w:rsidR="565FFB67">
              <w:rPr>
                <w:rStyle w:val="normaltextrun"/>
                <w:rFonts w:ascii="Source Sans Pro" w:hAnsi="Source Sans Pro"/>
                <w:color w:val="000000"/>
                <w:sz w:val="22"/>
                <w:szCs w:val="22"/>
                <w:shd w:val="clear" w:color="auto" w:fill="FFFFFF"/>
              </w:rPr>
              <w:t xml:space="preserve">Homeownership and Commercial Assets team </w:t>
            </w:r>
            <w:r w:rsidR="3B308B30">
              <w:rPr>
                <w:rStyle w:val="normaltextrun"/>
                <w:rFonts w:ascii="Source Sans Pro" w:hAnsi="Source Sans Pro"/>
                <w:color w:val="000000"/>
                <w:sz w:val="22"/>
                <w:szCs w:val="22"/>
                <w:shd w:val="clear" w:color="auto" w:fill="FFFFFF"/>
              </w:rPr>
              <w:t xml:space="preserve">deliver a range of services across a </w:t>
            </w:r>
            <w:r>
              <w:rPr>
                <w:rStyle w:val="normaltextrun"/>
                <w:rFonts w:ascii="Source Sans Pro" w:hAnsi="Source Sans Pro"/>
                <w:color w:val="000000"/>
                <w:sz w:val="22"/>
                <w:szCs w:val="22"/>
                <w:shd w:val="clear" w:color="auto" w:fill="FFFFFF"/>
              </w:rPr>
              <w:t>g</w:t>
            </w:r>
            <w:r>
              <w:rPr>
                <w:rStyle w:val="normaltextrun"/>
                <w:color w:val="000000"/>
                <w:sz w:val="22"/>
                <w:szCs w:val="22"/>
                <w:shd w:val="clear" w:color="auto" w:fill="FFFFFF"/>
              </w:rPr>
              <w:t>rowing</w:t>
            </w:r>
            <w:r w:rsidR="3B308B30">
              <w:rPr>
                <w:rStyle w:val="normaltextrun"/>
                <w:rFonts w:ascii="Source Sans Pro" w:hAnsi="Source Sans Pro"/>
                <w:color w:val="000000"/>
                <w:sz w:val="22"/>
                <w:szCs w:val="22"/>
                <w:shd w:val="clear" w:color="auto" w:fill="FFFFFF"/>
              </w:rPr>
              <w:t xml:space="preserve"> portfolio of properties and customers</w:t>
            </w:r>
            <w:r>
              <w:rPr>
                <w:rStyle w:val="normaltextrun"/>
                <w:rFonts w:ascii="Source Sans Pro" w:hAnsi="Source Sans Pro"/>
                <w:color w:val="000000"/>
                <w:sz w:val="22"/>
                <w:szCs w:val="22"/>
                <w:shd w:val="clear" w:color="auto" w:fill="FFFFFF"/>
              </w:rPr>
              <w:t xml:space="preserve"> including privately rent homes, homeowners, commercial tenants and non-r</w:t>
            </w:r>
            <w:r w:rsidR="3B308B30">
              <w:rPr>
                <w:rStyle w:val="normaltextrun"/>
                <w:rFonts w:ascii="Source Sans Pro" w:hAnsi="Source Sans Pro"/>
                <w:color w:val="000000"/>
                <w:sz w:val="22"/>
                <w:szCs w:val="22"/>
                <w:shd w:val="clear" w:color="auto" w:fill="FFFFFF"/>
              </w:rPr>
              <w:t xml:space="preserve">esidential </w:t>
            </w:r>
            <w:r w:rsidR="638EE212">
              <w:rPr>
                <w:rStyle w:val="normaltextrun"/>
                <w:rFonts w:ascii="Source Sans Pro" w:hAnsi="Source Sans Pro"/>
                <w:color w:val="000000"/>
                <w:sz w:val="22"/>
                <w:szCs w:val="22"/>
                <w:shd w:val="clear" w:color="auto" w:fill="FFFFFF"/>
              </w:rPr>
              <w:t>assets such as garages</w:t>
            </w:r>
            <w:r>
              <w:rPr>
                <w:rStyle w:val="normaltextrun"/>
                <w:rFonts w:ascii="Source Sans Pro" w:hAnsi="Source Sans Pro"/>
                <w:color w:val="000000"/>
                <w:sz w:val="22"/>
                <w:szCs w:val="22"/>
                <w:shd w:val="clear" w:color="auto" w:fill="FFFFFF"/>
              </w:rPr>
              <w:t>.</w:t>
            </w:r>
            <w:r w:rsidR="2D7A2809">
              <w:rPr>
                <w:rStyle w:val="normaltextrun"/>
                <w:rFonts w:ascii="Source Sans Pro" w:hAnsi="Source Sans Pro"/>
                <w:color w:val="000000"/>
                <w:sz w:val="22"/>
                <w:szCs w:val="22"/>
                <w:shd w:val="clear" w:color="auto" w:fill="FFFFFF"/>
              </w:rPr>
              <w:t xml:space="preserve"> This role will work across the team </w:t>
            </w:r>
            <w:r w:rsidR="39E340F0">
              <w:rPr>
                <w:rStyle w:val="normaltextrun"/>
                <w:rFonts w:ascii="Source Sans Pro" w:hAnsi="Source Sans Pro"/>
                <w:color w:val="000000"/>
                <w:sz w:val="22"/>
                <w:szCs w:val="22"/>
                <w:shd w:val="clear" w:color="auto" w:fill="FFFFFF"/>
              </w:rPr>
              <w:t xml:space="preserve">building and developing </w:t>
            </w:r>
            <w:r w:rsidR="00C17CF7">
              <w:rPr>
                <w:rStyle w:val="normaltextrun"/>
                <w:rFonts w:ascii="Source Sans Pro" w:hAnsi="Source Sans Pro"/>
                <w:color w:val="000000"/>
                <w:sz w:val="22"/>
                <w:szCs w:val="22"/>
                <w:shd w:val="clear" w:color="auto" w:fill="FFFFFF"/>
              </w:rPr>
              <w:t xml:space="preserve">skills in property management and homeownership services </w:t>
            </w:r>
            <w:r w:rsidR="2D7A2809">
              <w:rPr>
                <w:rStyle w:val="normaltextrun"/>
                <w:rFonts w:ascii="Source Sans Pro" w:hAnsi="Source Sans Pro"/>
                <w:color w:val="000000"/>
                <w:sz w:val="22"/>
                <w:szCs w:val="22"/>
                <w:shd w:val="clear" w:color="auto" w:fill="FFFFFF"/>
              </w:rPr>
              <w:t xml:space="preserve">in both a commercial and housing association environment. </w:t>
            </w:r>
          </w:p>
          <w:p w14:paraId="3E900536" w14:textId="77777777" w:rsidR="00EE0654" w:rsidRDefault="00EE0654" w:rsidP="0048578C">
            <w:pPr>
              <w:rPr>
                <w:rStyle w:val="normaltextrun"/>
                <w:rFonts w:ascii="Source Sans Pro" w:hAnsi="Source Sans Pro"/>
                <w:color w:val="000000"/>
                <w:sz w:val="22"/>
                <w:szCs w:val="22"/>
                <w:shd w:val="clear" w:color="auto" w:fill="FFFFFF"/>
              </w:rPr>
            </w:pPr>
          </w:p>
          <w:p w14:paraId="69D04CEE" w14:textId="31B93DA6" w:rsidR="00EE0654" w:rsidRDefault="00EE0654" w:rsidP="00EE0654">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You’ll </w:t>
            </w:r>
            <w:r w:rsidR="00965940">
              <w:rPr>
                <w:rStyle w:val="normaltextrun"/>
                <w:rFonts w:ascii="Source Sans Pro" w:hAnsi="Source Sans Pro"/>
                <w:color w:val="000000"/>
                <w:sz w:val="22"/>
                <w:szCs w:val="22"/>
                <w:shd w:val="clear" w:color="auto" w:fill="FFFFFF"/>
              </w:rPr>
              <w:t xml:space="preserve">learn to </w:t>
            </w:r>
            <w:r>
              <w:rPr>
                <w:rStyle w:val="normaltextrun"/>
                <w:rFonts w:ascii="Source Sans Pro" w:hAnsi="Source Sans Pro"/>
                <w:color w:val="000000"/>
                <w:sz w:val="22"/>
                <w:szCs w:val="22"/>
                <w:shd w:val="clear" w:color="auto" w:fill="FFFFFF"/>
              </w:rPr>
              <w:t xml:space="preserve">manage and respond to queries from our customers about buying and selling their homes and guide them through the process. </w:t>
            </w:r>
          </w:p>
          <w:p w14:paraId="03D68281" w14:textId="77777777" w:rsidR="00EE0654" w:rsidRDefault="00EE0654" w:rsidP="00EE0654">
            <w:pPr>
              <w:rPr>
                <w:rStyle w:val="normaltextrun"/>
                <w:rFonts w:ascii="Source Sans Pro" w:hAnsi="Source Sans Pro"/>
                <w:color w:val="000000"/>
                <w:sz w:val="22"/>
                <w:szCs w:val="22"/>
                <w:shd w:val="clear" w:color="auto" w:fill="FFFFFF"/>
              </w:rPr>
            </w:pPr>
          </w:p>
          <w:p w14:paraId="772440D1" w14:textId="49539334" w:rsidR="00EE0654" w:rsidRDefault="09A6DFAD" w:rsidP="00EE0654">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You’ll work </w:t>
            </w:r>
            <w:r w:rsidR="2D7A2809">
              <w:rPr>
                <w:rStyle w:val="normaltextrun"/>
                <w:rFonts w:ascii="Source Sans Pro" w:hAnsi="Source Sans Pro"/>
                <w:color w:val="000000"/>
                <w:sz w:val="22"/>
                <w:szCs w:val="22"/>
                <w:shd w:val="clear" w:color="auto" w:fill="FFFFFF"/>
              </w:rPr>
              <w:t xml:space="preserve">with the team </w:t>
            </w:r>
            <w:r>
              <w:rPr>
                <w:rStyle w:val="normaltextrun"/>
                <w:rFonts w:ascii="Source Sans Pro" w:hAnsi="Source Sans Pro"/>
                <w:color w:val="000000"/>
                <w:sz w:val="22"/>
                <w:szCs w:val="22"/>
                <w:shd w:val="clear" w:color="auto" w:fill="FFFFFF"/>
              </w:rPr>
              <w:t xml:space="preserve">to let our privately rented homes and garages. From preparing property adverts to assisting </w:t>
            </w:r>
            <w:r w:rsidR="56AEF2DA">
              <w:rPr>
                <w:rStyle w:val="normaltextrun"/>
                <w:rFonts w:ascii="Source Sans Pro" w:hAnsi="Source Sans Pro"/>
                <w:color w:val="000000"/>
                <w:sz w:val="22"/>
                <w:szCs w:val="22"/>
                <w:shd w:val="clear" w:color="auto" w:fill="FFFFFF"/>
              </w:rPr>
              <w:t>with</w:t>
            </w:r>
            <w:r>
              <w:rPr>
                <w:rStyle w:val="normaltextrun"/>
                <w:rFonts w:ascii="Source Sans Pro" w:hAnsi="Source Sans Pro"/>
                <w:color w:val="000000"/>
                <w:sz w:val="22"/>
                <w:szCs w:val="22"/>
                <w:shd w:val="clear" w:color="auto" w:fill="FFFFFF"/>
              </w:rPr>
              <w:t xml:space="preserve"> customer signups and carrying out end of tenancy inspections, you’ll make sure the </w:t>
            </w:r>
            <w:r w:rsidR="1C5670B7">
              <w:rPr>
                <w:rStyle w:val="normaltextrun"/>
                <w:rFonts w:ascii="Source Sans Pro" w:hAnsi="Source Sans Pro"/>
                <w:color w:val="000000"/>
                <w:sz w:val="22"/>
                <w:szCs w:val="22"/>
                <w:shd w:val="clear" w:color="auto" w:fill="FFFFFF"/>
              </w:rPr>
              <w:t>customer’s</w:t>
            </w:r>
            <w:r>
              <w:rPr>
                <w:rStyle w:val="normaltextrun"/>
                <w:rFonts w:ascii="Source Sans Pro" w:hAnsi="Source Sans Pro"/>
                <w:color w:val="000000"/>
                <w:sz w:val="22"/>
                <w:szCs w:val="22"/>
                <w:shd w:val="clear" w:color="auto" w:fill="FFFFFF"/>
              </w:rPr>
              <w:t xml:space="preserve"> journey is seamless.</w:t>
            </w:r>
          </w:p>
          <w:p w14:paraId="250D7A1C" w14:textId="77777777" w:rsidR="00EE0654" w:rsidRDefault="00EE0654" w:rsidP="00EE0654">
            <w:pPr>
              <w:rPr>
                <w:rStyle w:val="normaltextrun"/>
                <w:rFonts w:ascii="Source Sans Pro" w:hAnsi="Source Sans Pro"/>
                <w:color w:val="000000"/>
                <w:sz w:val="22"/>
                <w:szCs w:val="22"/>
                <w:shd w:val="clear" w:color="auto" w:fill="FFFFFF"/>
              </w:rPr>
            </w:pPr>
          </w:p>
          <w:p w14:paraId="44D78384" w14:textId="4A7BAE12" w:rsidR="00EE0654" w:rsidRDefault="09A6DFAD" w:rsidP="00EE0654">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You’ll manage communication and liaise with external companies and contractors about our commercial arrangements including the payment of invoices, account management and contractual requirements.</w:t>
            </w:r>
          </w:p>
          <w:p w14:paraId="4D950AE8" w14:textId="77777777" w:rsidR="00EE0654" w:rsidRDefault="00EE0654" w:rsidP="0048578C">
            <w:pPr>
              <w:rPr>
                <w:rStyle w:val="normaltextrun"/>
                <w:rFonts w:ascii="Source Sans Pro" w:hAnsi="Source Sans Pro"/>
                <w:color w:val="000000"/>
                <w:sz w:val="22"/>
                <w:szCs w:val="22"/>
                <w:shd w:val="clear" w:color="auto" w:fill="FFFFFF"/>
              </w:rPr>
            </w:pPr>
          </w:p>
          <w:p w14:paraId="11E0C7A0" w14:textId="0BC8C159" w:rsidR="00965940" w:rsidRDefault="2D7A2809" w:rsidP="00965940">
            <w:pPr>
              <w:rPr>
                <w:rStyle w:val="normaltextrun"/>
                <w:rFonts w:ascii="Source Sans Pro" w:hAnsi="Source Sans Pro"/>
                <w:color w:val="000000"/>
                <w:sz w:val="22"/>
                <w:szCs w:val="22"/>
                <w:shd w:val="clear" w:color="auto" w:fill="FFFFFF"/>
              </w:rPr>
            </w:pPr>
            <w:r>
              <w:rPr>
                <w:rStyle w:val="normaltextrun"/>
                <w:rFonts w:ascii="Source Sans Pro" w:hAnsi="Source Sans Pro"/>
                <w:color w:val="000000"/>
                <w:sz w:val="22"/>
                <w:szCs w:val="22"/>
                <w:shd w:val="clear" w:color="auto" w:fill="FFFFFF"/>
              </w:rPr>
              <w:t>You’ll play a key role in making sure we hold accurate records on our customers, our properties and our cases and you will provide essential support to other team members by ensuring that this data is well managed and processed accurately.</w:t>
            </w:r>
          </w:p>
          <w:p w14:paraId="2A4771AD" w14:textId="77777777" w:rsidR="00965940" w:rsidRDefault="00965940" w:rsidP="0048578C">
            <w:pPr>
              <w:rPr>
                <w:rStyle w:val="normaltextrun"/>
                <w:rFonts w:ascii="Source Sans Pro" w:hAnsi="Source Sans Pro"/>
                <w:color w:val="000000"/>
                <w:sz w:val="22"/>
                <w:szCs w:val="22"/>
                <w:shd w:val="clear" w:color="auto" w:fill="FFFFFF"/>
              </w:rPr>
            </w:pPr>
          </w:p>
          <w:p w14:paraId="585E8613" w14:textId="7E735609" w:rsidR="00886B6C" w:rsidRDefault="3BC1FFE3" w:rsidP="00886B6C">
            <w:pPr>
              <w:rPr>
                <w:rStyle w:val="eop"/>
                <w:rFonts w:ascii="Calibri" w:hAnsi="Calibri" w:cs="Calibri"/>
                <w:color w:val="000000"/>
                <w:sz w:val="22"/>
                <w:szCs w:val="22"/>
                <w:shd w:val="clear" w:color="auto" w:fill="FFFFFF"/>
              </w:rPr>
            </w:pPr>
            <w:r>
              <w:rPr>
                <w:rStyle w:val="normaltextrun"/>
                <w:rFonts w:ascii="Source Sans Pro" w:hAnsi="Source Sans Pro"/>
                <w:color w:val="000000"/>
                <w:sz w:val="22"/>
                <w:szCs w:val="22"/>
                <w:shd w:val="clear" w:color="auto" w:fill="FFFFFF"/>
              </w:rPr>
              <w:t xml:space="preserve">Being the first point of contact for </w:t>
            </w:r>
            <w:r w:rsidR="09A6DFAD">
              <w:rPr>
                <w:rStyle w:val="normaltextrun"/>
                <w:rFonts w:ascii="Source Sans Pro" w:hAnsi="Source Sans Pro"/>
                <w:color w:val="000000"/>
                <w:sz w:val="22"/>
                <w:szCs w:val="22"/>
                <w:shd w:val="clear" w:color="auto" w:fill="FFFFFF"/>
              </w:rPr>
              <w:t xml:space="preserve">any of our </w:t>
            </w:r>
            <w:r>
              <w:rPr>
                <w:rStyle w:val="normaltextrun"/>
                <w:rFonts w:ascii="Source Sans Pro" w:hAnsi="Source Sans Pro"/>
                <w:color w:val="000000"/>
                <w:sz w:val="22"/>
                <w:szCs w:val="22"/>
                <w:shd w:val="clear" w:color="auto" w:fill="FFFFFF"/>
              </w:rPr>
              <w:t xml:space="preserve">customers means you will take ownership of the </w:t>
            </w:r>
            <w:r w:rsidR="4BFD6DA1">
              <w:rPr>
                <w:rStyle w:val="normaltextrun"/>
                <w:rFonts w:ascii="Source Sans Pro" w:hAnsi="Source Sans Pro"/>
                <w:color w:val="000000"/>
                <w:sz w:val="22"/>
                <w:szCs w:val="22"/>
                <w:shd w:val="clear" w:color="auto" w:fill="FFFFFF"/>
              </w:rPr>
              <w:t>customer's</w:t>
            </w:r>
            <w:r>
              <w:rPr>
                <w:rStyle w:val="normaltextrun"/>
                <w:rFonts w:ascii="Source Sans Pro" w:hAnsi="Source Sans Pro"/>
                <w:color w:val="000000"/>
                <w:sz w:val="22"/>
                <w:szCs w:val="22"/>
                <w:shd w:val="clear" w:color="auto" w:fill="FFFFFF"/>
              </w:rPr>
              <w:t xml:space="preserve"> journey and provide a customer obsessed service from start to finished. </w:t>
            </w:r>
          </w:p>
          <w:p w14:paraId="03C2144A" w14:textId="3D4A713A" w:rsidR="00886B6C" w:rsidRDefault="00886B6C" w:rsidP="0048578C">
            <w:pPr>
              <w:rPr>
                <w:rStyle w:val="normaltextrun"/>
                <w:rFonts w:ascii="Source Sans Pro" w:hAnsi="Source Sans Pro"/>
                <w:color w:val="000000"/>
                <w:sz w:val="22"/>
                <w:szCs w:val="22"/>
                <w:shd w:val="clear" w:color="auto" w:fill="FFFFFF"/>
              </w:rPr>
            </w:pPr>
          </w:p>
          <w:p w14:paraId="3480425E" w14:textId="2CD77F22" w:rsidR="00167E02" w:rsidRPr="002E7718" w:rsidRDefault="00167E02" w:rsidP="00965940">
            <w:pPr>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27C83186">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27C83186">
        <w:tc>
          <w:tcPr>
            <w:tcW w:w="9622" w:type="dxa"/>
            <w:shd w:val="clear" w:color="auto" w:fill="auto"/>
          </w:tcPr>
          <w:p w14:paraId="079FEA6F" w14:textId="7CB096B6" w:rsidR="007C08D6" w:rsidRDefault="3BC1FFE3" w:rsidP="27C83186">
            <w:pPr>
              <w:pStyle w:val="xmsolistparagraph"/>
              <w:numPr>
                <w:ilvl w:val="0"/>
                <w:numId w:val="1"/>
              </w:numPr>
              <w:rPr>
                <w:rStyle w:val="eop"/>
                <w:rFonts w:ascii="Source Sans Pro" w:hAnsi="Source Sans Pro"/>
                <w:color w:val="000000"/>
                <w:shd w:val="clear" w:color="auto" w:fill="FFFFFF"/>
              </w:rPr>
            </w:pPr>
            <w:r>
              <w:rPr>
                <w:rStyle w:val="normaltextrun"/>
                <w:rFonts w:ascii="Source Sans Pro" w:hAnsi="Source Sans Pro"/>
                <w:color w:val="000000"/>
                <w:shd w:val="clear" w:color="auto" w:fill="FFFFFF"/>
                <w:lang w:val="en-US"/>
              </w:rPr>
              <w:t>Ensuring cases and records are kept up to date i</w:t>
            </w:r>
            <w:r w:rsidR="565FFB67">
              <w:rPr>
                <w:rStyle w:val="normaltextrun"/>
                <w:rFonts w:ascii="Source Sans Pro" w:hAnsi="Source Sans Pro"/>
                <w:color w:val="000000"/>
                <w:shd w:val="clear" w:color="auto" w:fill="FFFFFF"/>
                <w:lang w:val="en-US"/>
              </w:rPr>
              <w:t xml:space="preserve">ncluding but not limited to: data entry, data management, creating and maintaining accurate customer and property records, keeping detailed audit trails across a variety of systems, producing customer friendly information and documentation including </w:t>
            </w:r>
            <w:r w:rsidR="00C17CF7">
              <w:rPr>
                <w:rStyle w:val="normaltextrun"/>
                <w:rFonts w:ascii="Source Sans Pro" w:hAnsi="Source Sans Pro"/>
                <w:color w:val="000000"/>
                <w:shd w:val="clear" w:color="auto" w:fill="FFFFFF"/>
                <w:lang w:val="en-US"/>
              </w:rPr>
              <w:t xml:space="preserve">sign up packs, </w:t>
            </w:r>
            <w:r w:rsidR="565FFB67">
              <w:rPr>
                <w:rStyle w:val="normaltextrun"/>
                <w:rFonts w:ascii="Source Sans Pro" w:hAnsi="Source Sans Pro"/>
                <w:color w:val="000000"/>
                <w:shd w:val="clear" w:color="auto" w:fill="FFFFFF"/>
                <w:lang w:val="en-US"/>
              </w:rPr>
              <w:t>welcome packs, information packs and sending out customer correspondence.</w:t>
            </w:r>
            <w:r w:rsidR="565FFB67">
              <w:rPr>
                <w:rStyle w:val="eop"/>
                <w:rFonts w:ascii="Source Sans Pro" w:hAnsi="Source Sans Pro"/>
                <w:color w:val="000000"/>
                <w:shd w:val="clear" w:color="auto" w:fill="FFFFFF"/>
              </w:rPr>
              <w:t> </w:t>
            </w:r>
          </w:p>
          <w:p w14:paraId="37C0C8BC" w14:textId="77777777" w:rsidR="00886B6C" w:rsidRDefault="00886B6C" w:rsidP="00C17CF7">
            <w:pPr>
              <w:pStyle w:val="xmsolistparagraph"/>
              <w:rPr>
                <w:rStyle w:val="eop"/>
                <w:rFonts w:ascii="Source Sans Pro" w:hAnsi="Source Sans Pro"/>
                <w:color w:val="000000"/>
                <w:shd w:val="clear" w:color="auto" w:fill="FFFFFF"/>
              </w:rPr>
            </w:pPr>
          </w:p>
          <w:p w14:paraId="701B9827" w14:textId="103CA9F9" w:rsidR="00786559" w:rsidRDefault="09A6DFAD" w:rsidP="27C83186">
            <w:pPr>
              <w:pStyle w:val="xmsolistparagraph"/>
              <w:numPr>
                <w:ilvl w:val="0"/>
                <w:numId w:val="1"/>
              </w:numPr>
              <w:rPr>
                <w:rStyle w:val="eop"/>
                <w:rFonts w:ascii="Source Sans Pro" w:hAnsi="Source Sans Pro"/>
                <w:color w:val="000000"/>
                <w:shd w:val="clear" w:color="auto" w:fill="FFFFFF"/>
              </w:rPr>
            </w:pPr>
            <w:r>
              <w:rPr>
                <w:rStyle w:val="normaltextrun"/>
                <w:rFonts w:ascii="Source Sans Pro" w:hAnsi="Source Sans Pro"/>
                <w:color w:val="000000"/>
                <w:shd w:val="clear" w:color="auto" w:fill="FFFFFF"/>
              </w:rPr>
              <w:t xml:space="preserve">Working with the team to meet all </w:t>
            </w:r>
            <w:r w:rsidR="565FFB67">
              <w:rPr>
                <w:rStyle w:val="normaltextrun"/>
                <w:rFonts w:ascii="Source Sans Pro" w:hAnsi="Source Sans Pro"/>
                <w:color w:val="000000"/>
                <w:shd w:val="clear" w:color="auto" w:fill="FFFFFF"/>
              </w:rPr>
              <w:t>targets and KPIs, including</w:t>
            </w:r>
            <w:r>
              <w:rPr>
                <w:rStyle w:val="normaltextrun"/>
                <w:rFonts w:ascii="Source Sans Pro" w:hAnsi="Source Sans Pro"/>
                <w:color w:val="000000"/>
                <w:shd w:val="clear" w:color="auto" w:fill="FFFFFF"/>
              </w:rPr>
              <w:t xml:space="preserve"> targets for customer satisfaction and response times, along with financial targets. </w:t>
            </w:r>
          </w:p>
          <w:p w14:paraId="5407FD4B" w14:textId="77777777" w:rsidR="00886B6C" w:rsidRDefault="00886B6C" w:rsidP="00C17CF7">
            <w:pPr>
              <w:pStyle w:val="xmsolistparagraph"/>
              <w:rPr>
                <w:rStyle w:val="eop"/>
                <w:rFonts w:ascii="Source Sans Pro" w:hAnsi="Source Sans Pro"/>
                <w:color w:val="000000"/>
                <w:shd w:val="clear" w:color="auto" w:fill="FFFFFF"/>
              </w:rPr>
            </w:pPr>
          </w:p>
          <w:p w14:paraId="07790191" w14:textId="4C576398" w:rsidR="00167E02" w:rsidRDefault="3BC1FFE3" w:rsidP="27C83186">
            <w:pPr>
              <w:pStyle w:val="xmsolistparagraph"/>
              <w:numPr>
                <w:ilvl w:val="0"/>
                <w:numId w:val="1"/>
              </w:numPr>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lang w:val="en-US"/>
              </w:rPr>
              <w:lastRenderedPageBreak/>
              <w:t xml:space="preserve">Assisting with </w:t>
            </w:r>
            <w:r w:rsidR="565FFB67">
              <w:rPr>
                <w:rStyle w:val="normaltextrun"/>
                <w:rFonts w:ascii="Source Sans Pro" w:hAnsi="Source Sans Pro"/>
                <w:color w:val="000000"/>
                <w:shd w:val="clear" w:color="auto" w:fill="FFFFFF"/>
                <w:lang w:val="en-US"/>
              </w:rPr>
              <w:t>the management of our commercial assets which includes our portfolio of garages and any land sale requests.</w:t>
            </w:r>
            <w:r>
              <w:rPr>
                <w:rStyle w:val="normaltextrun"/>
                <w:rFonts w:ascii="Source Sans Pro" w:hAnsi="Source Sans Pro"/>
                <w:color w:val="000000"/>
                <w:shd w:val="clear" w:color="auto" w:fill="FFFFFF"/>
                <w:lang w:val="en-US"/>
              </w:rPr>
              <w:t xml:space="preserve"> </w:t>
            </w:r>
            <w:r w:rsidR="09A6DFAD">
              <w:rPr>
                <w:rStyle w:val="normaltextrun"/>
                <w:color w:val="000000"/>
                <w:shd w:val="clear" w:color="auto" w:fill="FFFFFF"/>
              </w:rPr>
              <w:t>This incudes managing sales requests, investigating land ownership queries and</w:t>
            </w:r>
            <w:r w:rsidR="2D7A2809">
              <w:rPr>
                <w:rStyle w:val="normaltextrun"/>
                <w:color w:val="000000"/>
                <w:shd w:val="clear" w:color="auto" w:fill="FFFFFF"/>
              </w:rPr>
              <w:t xml:space="preserve"> responsibilities and letting our empty garages.</w:t>
            </w:r>
          </w:p>
          <w:p w14:paraId="026A0871" w14:textId="77777777" w:rsidR="00886B6C" w:rsidRDefault="00886B6C" w:rsidP="00C17CF7">
            <w:pPr>
              <w:pStyle w:val="xmsolistparagraph"/>
              <w:ind w:left="0"/>
              <w:rPr>
                <w:rStyle w:val="normaltextrun"/>
                <w:rFonts w:ascii="Source Sans Pro" w:hAnsi="Source Sans Pro"/>
                <w:color w:val="000000"/>
                <w:shd w:val="clear" w:color="auto" w:fill="FFFFFF"/>
              </w:rPr>
            </w:pPr>
          </w:p>
          <w:p w14:paraId="63402248" w14:textId="78E6CD83" w:rsidR="00965940" w:rsidRDefault="2D7A2809" w:rsidP="27C83186">
            <w:pPr>
              <w:pStyle w:val="xmsolistparagraph"/>
              <w:numPr>
                <w:ilvl w:val="0"/>
                <w:numId w:val="1"/>
              </w:numPr>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 xml:space="preserve">Responsibility to raise, manage and process invoices from External Management Companies ensuring timely processing and payment. </w:t>
            </w:r>
          </w:p>
          <w:p w14:paraId="371B7130" w14:textId="77777777" w:rsidR="00965940" w:rsidRDefault="00965940" w:rsidP="00C17CF7">
            <w:pPr>
              <w:pStyle w:val="xmsolistparagraph"/>
              <w:rPr>
                <w:rStyle w:val="normaltextrun"/>
                <w:rFonts w:ascii="Source Sans Pro" w:hAnsi="Source Sans Pro"/>
                <w:color w:val="000000"/>
                <w:shd w:val="clear" w:color="auto" w:fill="FFFFFF"/>
              </w:rPr>
            </w:pPr>
          </w:p>
          <w:p w14:paraId="5AD98410" w14:textId="3E389D5C" w:rsidR="00965940" w:rsidRDefault="2D7A2809" w:rsidP="27C83186">
            <w:pPr>
              <w:pStyle w:val="xmsolistparagraph"/>
              <w:numPr>
                <w:ilvl w:val="0"/>
                <w:numId w:val="1"/>
              </w:numPr>
              <w:rPr>
                <w:rStyle w:val="eop"/>
                <w:rFonts w:ascii="Source Sans Pro" w:hAnsi="Source Sans Pro"/>
                <w:color w:val="000000"/>
                <w:shd w:val="clear" w:color="auto" w:fill="FFFFFF"/>
              </w:rPr>
            </w:pPr>
            <w:r>
              <w:rPr>
                <w:rStyle w:val="normaltextrun"/>
                <w:rFonts w:ascii="Source Sans Pro" w:hAnsi="Source Sans Pro"/>
                <w:color w:val="000000"/>
                <w:shd w:val="clear" w:color="auto" w:fill="FFFFFF"/>
                <w:lang w:val="en-US"/>
              </w:rPr>
              <w:t>Coordinate raising purchase orders for external suppliers, customers rent, deposit and sundry payment requests ensuring they are completed within the agreed timescale and KPI’s. </w:t>
            </w:r>
            <w:r>
              <w:rPr>
                <w:rStyle w:val="eop"/>
                <w:rFonts w:ascii="Source Sans Pro" w:hAnsi="Source Sans Pro"/>
                <w:color w:val="000000"/>
                <w:shd w:val="clear" w:color="auto" w:fill="FFFFFF"/>
              </w:rPr>
              <w:t> </w:t>
            </w:r>
          </w:p>
          <w:p w14:paraId="02B68F9C" w14:textId="77777777" w:rsidR="00965940" w:rsidRDefault="00965940" w:rsidP="00C17CF7">
            <w:pPr>
              <w:pStyle w:val="xmsolistparagraph"/>
              <w:rPr>
                <w:rStyle w:val="normaltextrun"/>
                <w:rFonts w:ascii="Source Sans Pro" w:hAnsi="Source Sans Pro"/>
                <w:color w:val="000000"/>
                <w:shd w:val="clear" w:color="auto" w:fill="FFFFFF"/>
              </w:rPr>
            </w:pPr>
          </w:p>
          <w:p w14:paraId="27402880" w14:textId="769CA973" w:rsidR="009B4A5C" w:rsidRDefault="3BC1FFE3" w:rsidP="27C83186">
            <w:pPr>
              <w:pStyle w:val="xmsolistparagraph"/>
              <w:numPr>
                <w:ilvl w:val="0"/>
                <w:numId w:val="1"/>
              </w:numPr>
              <w:rPr>
                <w:rStyle w:val="eop"/>
                <w:rFonts w:ascii="Source Sans Pro" w:hAnsi="Source Sans Pro"/>
                <w:color w:val="000000"/>
                <w:shd w:val="clear" w:color="auto" w:fill="FFFFFF"/>
              </w:rPr>
            </w:pPr>
            <w:r>
              <w:rPr>
                <w:rStyle w:val="normaltextrun"/>
                <w:rFonts w:ascii="Source Sans Pro" w:hAnsi="Source Sans Pro"/>
                <w:color w:val="000000"/>
                <w:shd w:val="clear" w:color="auto" w:fill="FFFFFF"/>
                <w:lang w:val="en-US"/>
              </w:rPr>
              <w:t xml:space="preserve">Providing support to customers </w:t>
            </w:r>
            <w:r w:rsidR="3B308B30">
              <w:rPr>
                <w:rStyle w:val="normaltextrun"/>
                <w:rFonts w:ascii="Source Sans Pro" w:hAnsi="Source Sans Pro"/>
                <w:color w:val="000000"/>
                <w:shd w:val="clear" w:color="auto" w:fill="FFFFFF"/>
                <w:lang w:val="en-US"/>
              </w:rPr>
              <w:t>as they buy or sell their home.</w:t>
            </w:r>
            <w:r w:rsidR="2D7A2809">
              <w:rPr>
                <w:rStyle w:val="eop"/>
                <w:rFonts w:ascii="Source Sans Pro" w:hAnsi="Source Sans Pro"/>
                <w:color w:val="000000"/>
                <w:shd w:val="clear" w:color="auto" w:fill="FFFFFF"/>
              </w:rPr>
              <w:t xml:space="preserve"> </w:t>
            </w:r>
            <w:r>
              <w:rPr>
                <w:rStyle w:val="eop"/>
                <w:rFonts w:ascii="Source Sans Pro" w:hAnsi="Source Sans Pro"/>
                <w:color w:val="000000"/>
                <w:shd w:val="clear" w:color="auto" w:fill="FFFFFF"/>
              </w:rPr>
              <w:t>Guiding them through the journey and providing regular updates along the way.</w:t>
            </w:r>
            <w:r w:rsidR="2D7A2809">
              <w:rPr>
                <w:rStyle w:val="eop"/>
                <w:rFonts w:ascii="Source Sans Pro" w:hAnsi="Source Sans Pro"/>
                <w:color w:val="000000"/>
                <w:shd w:val="clear" w:color="auto" w:fill="FFFFFF"/>
              </w:rPr>
              <w:t xml:space="preserve"> Developing an understanding of the variety of home</w:t>
            </w:r>
            <w:r w:rsidR="740717DE">
              <w:rPr>
                <w:rStyle w:val="eop"/>
                <w:rFonts w:ascii="Source Sans Pro" w:hAnsi="Source Sans Pro"/>
                <w:color w:val="000000"/>
                <w:shd w:val="clear" w:color="auto" w:fill="FFFFFF"/>
              </w:rPr>
              <w:t xml:space="preserve"> </w:t>
            </w:r>
            <w:r w:rsidR="2D7A2809">
              <w:rPr>
                <w:rStyle w:val="eop"/>
                <w:rFonts w:ascii="Source Sans Pro" w:hAnsi="Source Sans Pro"/>
                <w:color w:val="000000"/>
                <w:shd w:val="clear" w:color="auto" w:fill="FFFFFF"/>
              </w:rPr>
              <w:t>ownership and affordable homeownership products and how each mu</w:t>
            </w:r>
            <w:r w:rsidR="00C17CF7">
              <w:rPr>
                <w:rStyle w:val="eop"/>
                <w:rFonts w:ascii="Source Sans Pro" w:hAnsi="Source Sans Pro"/>
                <w:color w:val="000000"/>
                <w:shd w:val="clear" w:color="auto" w:fill="FFFFFF"/>
              </w:rPr>
              <w:t>st</w:t>
            </w:r>
            <w:r w:rsidR="2D7A2809">
              <w:rPr>
                <w:rStyle w:val="eop"/>
                <w:rFonts w:ascii="Source Sans Pro" w:hAnsi="Source Sans Pro"/>
                <w:color w:val="000000"/>
                <w:shd w:val="clear" w:color="auto" w:fill="FFFFFF"/>
              </w:rPr>
              <w:t xml:space="preserve"> be managed.</w:t>
            </w:r>
            <w:r w:rsidR="179E2288">
              <w:rPr>
                <w:rStyle w:val="eop"/>
                <w:rFonts w:ascii="Source Sans Pro" w:hAnsi="Source Sans Pro"/>
                <w:color w:val="000000"/>
                <w:shd w:val="clear" w:color="auto" w:fill="FFFFFF"/>
              </w:rPr>
              <w:t xml:space="preserve"> Working with Solicitors and Estate Agents throughout the property transaction.</w:t>
            </w:r>
          </w:p>
          <w:p w14:paraId="0221664A" w14:textId="77777777" w:rsidR="00965940" w:rsidRDefault="00965940" w:rsidP="00C17CF7">
            <w:pPr>
              <w:pStyle w:val="xmsolistparagraph"/>
              <w:ind w:left="0"/>
              <w:rPr>
                <w:rStyle w:val="eop"/>
                <w:rFonts w:ascii="Source Sans Pro" w:hAnsi="Source Sans Pro"/>
                <w:color w:val="000000"/>
                <w:shd w:val="clear" w:color="auto" w:fill="FFFFFF"/>
              </w:rPr>
            </w:pPr>
          </w:p>
          <w:p w14:paraId="2385DFBA" w14:textId="107DD2D4" w:rsidR="00886B6C" w:rsidRDefault="2D7A2809" w:rsidP="27C83186">
            <w:pPr>
              <w:pStyle w:val="xmsolistparagraph"/>
              <w:numPr>
                <w:ilvl w:val="0"/>
                <w:numId w:val="1"/>
              </w:numPr>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 xml:space="preserve">Working with the team to oversee the end to end lettings process for all rental </w:t>
            </w:r>
            <w:r w:rsidR="00C17CF7">
              <w:rPr>
                <w:rStyle w:val="normaltextrun"/>
                <w:rFonts w:ascii="Source Sans Pro" w:hAnsi="Source Sans Pro"/>
                <w:color w:val="000000"/>
                <w:shd w:val="clear" w:color="auto" w:fill="FFFFFF"/>
              </w:rPr>
              <w:t>properties</w:t>
            </w:r>
            <w:r>
              <w:rPr>
                <w:rStyle w:val="normaltextrun"/>
                <w:rFonts w:ascii="Source Sans Pro" w:hAnsi="Source Sans Pro"/>
                <w:color w:val="000000"/>
                <w:shd w:val="clear" w:color="auto" w:fill="FFFFFF"/>
              </w:rPr>
              <w:t xml:space="preserve"> in the portfolio</w:t>
            </w:r>
            <w:r w:rsidR="00C17CF7">
              <w:rPr>
                <w:rStyle w:val="normaltextrun"/>
                <w:rFonts w:ascii="Source Sans Pro" w:hAnsi="Source Sans Pro"/>
                <w:color w:val="000000"/>
                <w:shd w:val="clear" w:color="auto" w:fill="FFFFFF"/>
              </w:rPr>
              <w:t>,</w:t>
            </w:r>
            <w:r w:rsidR="00C17CF7">
              <w:rPr>
                <w:rStyle w:val="normaltextrun"/>
              </w:rPr>
              <w:t xml:space="preserve"> assuming responsibility for elements of the process</w:t>
            </w:r>
            <w:r w:rsidR="53598A77">
              <w:rPr>
                <w:rStyle w:val="normaltextrun"/>
              </w:rPr>
              <w:t xml:space="preserve"> including</w:t>
            </w:r>
            <w:r w:rsidR="00C17CF7">
              <w:rPr>
                <w:rStyle w:val="normaltextrun"/>
              </w:rPr>
              <w:t xml:space="preserve"> marketing, assisting with property viewings and sign ups and ensuring the customer is kept informed along the way.</w:t>
            </w:r>
            <w:r w:rsidR="00C17CF7">
              <w:rPr>
                <w:rStyle w:val="normaltextrun"/>
                <w:rFonts w:ascii="Source Sans Pro" w:hAnsi="Source Sans Pro"/>
                <w:color w:val="000000"/>
                <w:shd w:val="clear" w:color="auto" w:fill="FFFFFF"/>
              </w:rPr>
              <w:t xml:space="preserve"> </w:t>
            </w:r>
          </w:p>
          <w:p w14:paraId="6D2CFF3A" w14:textId="77777777" w:rsidR="00C17CF7" w:rsidRDefault="00C17CF7" w:rsidP="00C17CF7">
            <w:pPr>
              <w:pStyle w:val="xmsolistparagraph"/>
              <w:ind w:left="0"/>
              <w:rPr>
                <w:rStyle w:val="normaltextrun"/>
                <w:rFonts w:ascii="Source Sans Pro" w:hAnsi="Source Sans Pro"/>
                <w:color w:val="000000"/>
                <w:shd w:val="clear" w:color="auto" w:fill="FFFFFF"/>
              </w:rPr>
            </w:pPr>
          </w:p>
          <w:p w14:paraId="73064464" w14:textId="4B1386A0" w:rsidR="00786559" w:rsidRPr="00396EFA" w:rsidRDefault="00786559" w:rsidP="00C17CF7">
            <w:pPr>
              <w:pStyle w:val="xmsolistparagraph"/>
              <w:ind w:left="0"/>
              <w:rPr>
                <w:rFonts w:ascii="Source Sans Pro" w:hAnsi="Source Sans Pro" w:cstheme="minorHAnsi"/>
              </w:rPr>
            </w:pPr>
            <w:r>
              <w:rPr>
                <w:rFonts w:ascii="Source Sans Pro" w:hAnsi="Source Sans Pro" w:cstheme="minorHAnsi"/>
              </w:rPr>
              <w:t xml:space="preserve">As you can imagine, </w:t>
            </w:r>
            <w:r w:rsidR="00A04186">
              <w:rPr>
                <w:rFonts w:ascii="Source Sans Pro" w:hAnsi="Source Sans Pro" w:cstheme="minorHAnsi"/>
              </w:rPr>
              <w:t xml:space="preserve">the above might not be all you’ll be responsible for in role so </w:t>
            </w:r>
            <w:r w:rsidR="00770ED6">
              <w:rPr>
                <w:rFonts w:ascii="Source Sans Pro" w:hAnsi="Source Sans Pro" w:cstheme="minorHAnsi"/>
              </w:rPr>
              <w:t xml:space="preserve">you might be asked to take on some other key responsibilities </w:t>
            </w:r>
            <w:r w:rsidR="00520370">
              <w:rPr>
                <w:rFonts w:ascii="Source Sans Pro" w:hAnsi="Source Sans Pro" w:cstheme="minorHAnsi"/>
              </w:rPr>
              <w:t xml:space="preserve">if </w:t>
            </w:r>
            <w:r w:rsidR="00770ED6">
              <w:rPr>
                <w:rFonts w:ascii="Source Sans Pro" w:hAnsi="Source Sans Pro" w:cstheme="minorHAnsi"/>
              </w:rPr>
              <w:t>they’re suitable for your role.</w:t>
            </w: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31297C0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31297C0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31297C06">
        <w:tc>
          <w:tcPr>
            <w:tcW w:w="9622" w:type="dxa"/>
            <w:shd w:val="clear" w:color="auto" w:fill="auto"/>
          </w:tcPr>
          <w:p w14:paraId="7A1F3922" w14:textId="77777777" w:rsidR="00955B05" w:rsidRPr="008716D7" w:rsidRDefault="00955B05" w:rsidP="00955B05">
            <w:pPr>
              <w:pStyle w:val="ListParagraph"/>
              <w:numPr>
                <w:ilvl w:val="0"/>
                <w:numId w:val="6"/>
              </w:numPr>
              <w:rPr>
                <w:rFonts w:ascii="Source Sans Pro" w:hAnsi="Source Sans Pro"/>
                <w:lang w:val="en-GB"/>
              </w:rPr>
            </w:pPr>
            <w:r w:rsidRPr="008716D7">
              <w:rPr>
                <w:rFonts w:ascii="Source Sans Pro" w:hAnsi="Source Sans Pro"/>
                <w:lang w:val="en-GB"/>
              </w:rPr>
              <w:t xml:space="preserve">Eagerness to develop own skills and adapt to change.  </w:t>
            </w:r>
          </w:p>
          <w:p w14:paraId="51C3558A" w14:textId="1AC32EB1" w:rsidR="00511BD9" w:rsidRDefault="00511BD9" w:rsidP="00955B05">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31297C06">
              <w:rPr>
                <w:rFonts w:ascii="Source Sans Pro" w:eastAsia="Source Sans Pro" w:hAnsi="Source Sans Pro" w:cs="Source Sans Pro"/>
                <w:color w:val="000000" w:themeColor="text1"/>
                <w:lang w:val="en-GB" w:eastAsia="en-GB"/>
              </w:rPr>
              <w:t xml:space="preserve">Organised with good </w:t>
            </w:r>
            <w:r w:rsidR="475C1B75" w:rsidRPr="31297C06">
              <w:rPr>
                <w:rFonts w:ascii="Source Sans Pro" w:eastAsia="Source Sans Pro" w:hAnsi="Source Sans Pro" w:cs="Source Sans Pro"/>
                <w:color w:val="000000" w:themeColor="text1"/>
                <w:lang w:val="en-GB" w:eastAsia="en-GB"/>
              </w:rPr>
              <w:t>attention to detail</w:t>
            </w:r>
          </w:p>
          <w:p w14:paraId="088E5353" w14:textId="304A1687" w:rsidR="13DE6E3F" w:rsidRDefault="13DE6E3F" w:rsidP="31297C06">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31297C06">
              <w:rPr>
                <w:rFonts w:ascii="Source Sans Pro" w:eastAsia="Source Sans Pro" w:hAnsi="Source Sans Pro" w:cs="Source Sans Pro"/>
                <w:color w:val="000000" w:themeColor="text1"/>
                <w:lang w:val="en-GB" w:eastAsia="en-GB"/>
              </w:rPr>
              <w:t xml:space="preserve">Good </w:t>
            </w:r>
            <w:r w:rsidR="5793276D" w:rsidRPr="31297C06">
              <w:rPr>
                <w:rFonts w:ascii="Source Sans Pro" w:eastAsia="Source Sans Pro" w:hAnsi="Source Sans Pro" w:cs="Source Sans Pro"/>
                <w:color w:val="000000" w:themeColor="text1"/>
                <w:lang w:val="en-GB" w:eastAsia="en-GB"/>
              </w:rPr>
              <w:t>and adaptable communication skills, demonstrating empathy and understanding</w:t>
            </w:r>
          </w:p>
          <w:p w14:paraId="4B6237F1" w14:textId="73C75606" w:rsidR="00EE0654" w:rsidRDefault="00EE0654" w:rsidP="00955B05">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31297C06">
              <w:rPr>
                <w:rFonts w:ascii="Source Sans Pro" w:eastAsia="Source Sans Pro" w:hAnsi="Source Sans Pro" w:cs="Source Sans Pro"/>
                <w:color w:val="000000" w:themeColor="text1"/>
                <w:lang w:val="en-GB" w:eastAsia="en-GB"/>
              </w:rPr>
              <w:t>Keenness to look for ways to solve problems</w:t>
            </w:r>
          </w:p>
          <w:p w14:paraId="1ADFC34B" w14:textId="55265665" w:rsidR="00955B05" w:rsidRPr="008716D7" w:rsidRDefault="00955B05" w:rsidP="00955B05">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31297C06">
              <w:rPr>
                <w:rFonts w:ascii="Source Sans Pro" w:eastAsia="Source Sans Pro" w:hAnsi="Source Sans Pro" w:cs="Source Sans Pro"/>
                <w:color w:val="000000" w:themeColor="text1"/>
                <w:lang w:val="en-GB" w:eastAsia="en-GB"/>
              </w:rPr>
              <w:t>Personal values and approach that align with YH’s values</w:t>
            </w:r>
          </w:p>
          <w:p w14:paraId="7D2855F1" w14:textId="77777777" w:rsidR="00955B05" w:rsidRPr="008716D7" w:rsidRDefault="00955B05" w:rsidP="00955B05">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31297C06">
              <w:rPr>
                <w:rFonts w:ascii="Source Sans Pro" w:eastAsia="Source Sans Pro" w:hAnsi="Source Sans Pro" w:cs="Source Sans Pro"/>
                <w:color w:val="000000" w:themeColor="text1"/>
              </w:rPr>
              <w:t>Ability to work flexibly in line with Hub, Home and Roam principles.</w:t>
            </w:r>
          </w:p>
          <w:p w14:paraId="24A85B4E" w14:textId="4A98B417" w:rsidR="008716D7" w:rsidRPr="00C17CF7" w:rsidRDefault="00955B05" w:rsidP="00C17CF7">
            <w:pPr>
              <w:numPr>
                <w:ilvl w:val="0"/>
                <w:numId w:val="6"/>
              </w:numPr>
              <w:shd w:val="clear" w:color="auto" w:fill="FFFFFF" w:themeFill="background1"/>
              <w:rPr>
                <w:rFonts w:ascii="Source Sans Pro" w:eastAsia="Source Sans Pro" w:hAnsi="Source Sans Pro" w:cs="Source Sans Pro"/>
                <w:color w:val="000000" w:themeColor="text1"/>
                <w:lang w:val="en-GB" w:eastAsia="en-GB"/>
              </w:rPr>
            </w:pPr>
            <w:r w:rsidRPr="008716D7">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tc>
      </w:tr>
      <w:tr w:rsidR="007C08D6" w:rsidRPr="0084565C" w14:paraId="6C5AC104" w14:textId="77777777" w:rsidTr="31297C0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31297C06">
        <w:tc>
          <w:tcPr>
            <w:tcW w:w="9622" w:type="dxa"/>
            <w:shd w:val="clear" w:color="auto" w:fill="auto"/>
          </w:tcPr>
          <w:p w14:paraId="0657AE4D" w14:textId="1A7C2F59" w:rsidR="007C08D6" w:rsidRPr="00735123" w:rsidRDefault="00167E02" w:rsidP="00EE0654">
            <w:pPr>
              <w:numPr>
                <w:ilvl w:val="0"/>
                <w:numId w:val="4"/>
              </w:numPr>
              <w:shd w:val="clear" w:color="auto" w:fill="FFFFFF" w:themeFill="background1"/>
              <w:rPr>
                <w:rFonts w:ascii="Source Sans Pro" w:hAnsi="Source Sans Pro" w:cstheme="minorHAnsi"/>
              </w:rPr>
            </w:pPr>
            <w:r>
              <w:rPr>
                <w:rFonts w:ascii="Source Sans Pro" w:eastAsia="Source Sans Pro" w:hAnsi="Source Sans Pro" w:cs="Source Sans Pro"/>
                <w:color w:val="000000" w:themeColor="text1"/>
                <w:bdr w:val="none" w:sz="0" w:space="0" w:color="auto" w:frame="1"/>
                <w:lang w:val="en-GB" w:eastAsia="en-GB"/>
              </w:rPr>
              <w:t xml:space="preserve">Interest in </w:t>
            </w:r>
            <w:r w:rsidR="00EE0654">
              <w:rPr>
                <w:rFonts w:ascii="Source Sans Pro" w:eastAsia="Source Sans Pro" w:hAnsi="Source Sans Pro" w:cs="Source Sans Pro"/>
                <w:color w:val="000000" w:themeColor="text1"/>
                <w:bdr w:val="none" w:sz="0" w:space="0" w:color="auto" w:frame="1"/>
                <w:lang w:val="en-GB" w:eastAsia="en-GB"/>
              </w:rPr>
              <w:t>property management and property sales</w:t>
            </w:r>
          </w:p>
        </w:tc>
      </w:tr>
      <w:tr w:rsidR="00FE0DF5" w:rsidRPr="0084565C" w14:paraId="1D86309C" w14:textId="77777777" w:rsidTr="31297C0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31297C0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E518" w14:textId="77777777" w:rsidR="00E47F8A" w:rsidRDefault="00E47F8A" w:rsidP="00444E09">
      <w:r>
        <w:separator/>
      </w:r>
    </w:p>
  </w:endnote>
  <w:endnote w:type="continuationSeparator" w:id="0">
    <w:p w14:paraId="71491FA8" w14:textId="77777777" w:rsidR="00E47F8A" w:rsidRDefault="00E47F8A" w:rsidP="00444E09">
      <w:r>
        <w:continuationSeparator/>
      </w:r>
    </w:p>
  </w:endnote>
  <w:endnote w:type="continuationNotice" w:id="1">
    <w:p w14:paraId="2E1A4BB8" w14:textId="77777777" w:rsidR="00E47F8A" w:rsidRDefault="00E47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728A" w14:textId="77777777" w:rsidR="00E47F8A" w:rsidRDefault="00E47F8A" w:rsidP="00444E09">
      <w:r>
        <w:separator/>
      </w:r>
    </w:p>
  </w:footnote>
  <w:footnote w:type="continuationSeparator" w:id="0">
    <w:p w14:paraId="4551B210" w14:textId="77777777" w:rsidR="00E47F8A" w:rsidRDefault="00E47F8A" w:rsidP="00444E09">
      <w:r>
        <w:continuationSeparator/>
      </w:r>
    </w:p>
  </w:footnote>
  <w:footnote w:type="continuationNotice" w:id="1">
    <w:p w14:paraId="3F8CD259" w14:textId="77777777" w:rsidR="00E47F8A" w:rsidRDefault="00E47F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56D"/>
    <w:multiLevelType w:val="hybridMultilevel"/>
    <w:tmpl w:val="0174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C4164B"/>
    <w:multiLevelType w:val="hybridMultilevel"/>
    <w:tmpl w:val="04B4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AB00B"/>
    <w:multiLevelType w:val="hybridMultilevel"/>
    <w:tmpl w:val="6E5ACD64"/>
    <w:lvl w:ilvl="0" w:tplc="F84E5A38">
      <w:start w:val="1"/>
      <w:numFmt w:val="bullet"/>
      <w:lvlText w:val=""/>
      <w:lvlJc w:val="left"/>
      <w:pPr>
        <w:ind w:left="720" w:hanging="360"/>
      </w:pPr>
      <w:rPr>
        <w:rFonts w:ascii="Symbol" w:hAnsi="Symbol" w:hint="default"/>
      </w:rPr>
    </w:lvl>
    <w:lvl w:ilvl="1" w:tplc="864EDCD6">
      <w:start w:val="1"/>
      <w:numFmt w:val="bullet"/>
      <w:lvlText w:val="o"/>
      <w:lvlJc w:val="left"/>
      <w:pPr>
        <w:ind w:left="1440" w:hanging="360"/>
      </w:pPr>
      <w:rPr>
        <w:rFonts w:ascii="Courier New" w:hAnsi="Courier New" w:hint="default"/>
      </w:rPr>
    </w:lvl>
    <w:lvl w:ilvl="2" w:tplc="BB14692E">
      <w:start w:val="1"/>
      <w:numFmt w:val="bullet"/>
      <w:lvlText w:val=""/>
      <w:lvlJc w:val="left"/>
      <w:pPr>
        <w:ind w:left="2160" w:hanging="360"/>
      </w:pPr>
      <w:rPr>
        <w:rFonts w:ascii="Wingdings" w:hAnsi="Wingdings" w:hint="default"/>
      </w:rPr>
    </w:lvl>
    <w:lvl w:ilvl="3" w:tplc="A650F37C">
      <w:start w:val="1"/>
      <w:numFmt w:val="bullet"/>
      <w:lvlText w:val=""/>
      <w:lvlJc w:val="left"/>
      <w:pPr>
        <w:ind w:left="2880" w:hanging="360"/>
      </w:pPr>
      <w:rPr>
        <w:rFonts w:ascii="Symbol" w:hAnsi="Symbol" w:hint="default"/>
      </w:rPr>
    </w:lvl>
    <w:lvl w:ilvl="4" w:tplc="7A4A013C">
      <w:start w:val="1"/>
      <w:numFmt w:val="bullet"/>
      <w:lvlText w:val="o"/>
      <w:lvlJc w:val="left"/>
      <w:pPr>
        <w:ind w:left="3600" w:hanging="360"/>
      </w:pPr>
      <w:rPr>
        <w:rFonts w:ascii="Courier New" w:hAnsi="Courier New" w:hint="default"/>
      </w:rPr>
    </w:lvl>
    <w:lvl w:ilvl="5" w:tplc="91B69A8E">
      <w:start w:val="1"/>
      <w:numFmt w:val="bullet"/>
      <w:lvlText w:val=""/>
      <w:lvlJc w:val="left"/>
      <w:pPr>
        <w:ind w:left="4320" w:hanging="360"/>
      </w:pPr>
      <w:rPr>
        <w:rFonts w:ascii="Wingdings" w:hAnsi="Wingdings" w:hint="default"/>
      </w:rPr>
    </w:lvl>
    <w:lvl w:ilvl="6" w:tplc="CA92E0A2">
      <w:start w:val="1"/>
      <w:numFmt w:val="bullet"/>
      <w:lvlText w:val=""/>
      <w:lvlJc w:val="left"/>
      <w:pPr>
        <w:ind w:left="5040" w:hanging="360"/>
      </w:pPr>
      <w:rPr>
        <w:rFonts w:ascii="Symbol" w:hAnsi="Symbol" w:hint="default"/>
      </w:rPr>
    </w:lvl>
    <w:lvl w:ilvl="7" w:tplc="2C10BA4C">
      <w:start w:val="1"/>
      <w:numFmt w:val="bullet"/>
      <w:lvlText w:val="o"/>
      <w:lvlJc w:val="left"/>
      <w:pPr>
        <w:ind w:left="5760" w:hanging="360"/>
      </w:pPr>
      <w:rPr>
        <w:rFonts w:ascii="Courier New" w:hAnsi="Courier New" w:hint="default"/>
      </w:rPr>
    </w:lvl>
    <w:lvl w:ilvl="8" w:tplc="97F41A60">
      <w:start w:val="1"/>
      <w:numFmt w:val="bullet"/>
      <w:lvlText w:val=""/>
      <w:lvlJc w:val="left"/>
      <w:pPr>
        <w:ind w:left="6480" w:hanging="360"/>
      </w:pPr>
      <w:rPr>
        <w:rFonts w:ascii="Wingdings" w:hAnsi="Wingdings" w:hint="default"/>
      </w:rPr>
    </w:lvl>
  </w:abstractNum>
  <w:abstractNum w:abstractNumId="4" w15:restartNumberingAfterBreak="0">
    <w:nsid w:val="37BC74A9"/>
    <w:multiLevelType w:val="hybridMultilevel"/>
    <w:tmpl w:val="749C0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3BE0"/>
    <w:multiLevelType w:val="hybridMultilevel"/>
    <w:tmpl w:val="9DBA9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C3A5E"/>
    <w:multiLevelType w:val="hybridMultilevel"/>
    <w:tmpl w:val="C494E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46ACB"/>
    <w:multiLevelType w:val="hybridMultilevel"/>
    <w:tmpl w:val="53BE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E2E24"/>
    <w:multiLevelType w:val="hybridMultilevel"/>
    <w:tmpl w:val="BA668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8761F"/>
    <w:multiLevelType w:val="hybridMultilevel"/>
    <w:tmpl w:val="CEC29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9E0428"/>
    <w:multiLevelType w:val="hybridMultilevel"/>
    <w:tmpl w:val="2C6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7144613">
    <w:abstractNumId w:val="3"/>
  </w:num>
  <w:num w:numId="2" w16cid:durableId="352192045">
    <w:abstractNumId w:val="6"/>
  </w:num>
  <w:num w:numId="3" w16cid:durableId="458378027">
    <w:abstractNumId w:val="2"/>
  </w:num>
  <w:num w:numId="4" w16cid:durableId="1249354">
    <w:abstractNumId w:val="13"/>
  </w:num>
  <w:num w:numId="5" w16cid:durableId="1910842036">
    <w:abstractNumId w:val="12"/>
  </w:num>
  <w:num w:numId="6" w16cid:durableId="1436318607">
    <w:abstractNumId w:val="13"/>
  </w:num>
  <w:num w:numId="7" w16cid:durableId="2095079386">
    <w:abstractNumId w:val="0"/>
  </w:num>
  <w:num w:numId="8" w16cid:durableId="2004241458">
    <w:abstractNumId w:val="10"/>
  </w:num>
  <w:num w:numId="9" w16cid:durableId="1818061521">
    <w:abstractNumId w:val="1"/>
  </w:num>
  <w:num w:numId="10" w16cid:durableId="1043142239">
    <w:abstractNumId w:val="11"/>
  </w:num>
  <w:num w:numId="11" w16cid:durableId="1395854501">
    <w:abstractNumId w:val="8"/>
  </w:num>
  <w:num w:numId="12" w16cid:durableId="1902328574">
    <w:abstractNumId w:val="9"/>
  </w:num>
  <w:num w:numId="13" w16cid:durableId="1101607263">
    <w:abstractNumId w:val="4"/>
  </w:num>
  <w:num w:numId="14" w16cid:durableId="655187362">
    <w:abstractNumId w:val="7"/>
  </w:num>
  <w:num w:numId="15" w16cid:durableId="15943215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97DFE"/>
    <w:rsid w:val="000A0A2C"/>
    <w:rsid w:val="000A0F41"/>
    <w:rsid w:val="000A1C4F"/>
    <w:rsid w:val="000A1D5B"/>
    <w:rsid w:val="000A7200"/>
    <w:rsid w:val="000B026C"/>
    <w:rsid w:val="000B0A0E"/>
    <w:rsid w:val="000B4F57"/>
    <w:rsid w:val="000B6408"/>
    <w:rsid w:val="000B7812"/>
    <w:rsid w:val="000C1709"/>
    <w:rsid w:val="000C5691"/>
    <w:rsid w:val="000D0CDC"/>
    <w:rsid w:val="000D1442"/>
    <w:rsid w:val="000D6065"/>
    <w:rsid w:val="000D71B4"/>
    <w:rsid w:val="000E4EE5"/>
    <w:rsid w:val="000E6E9C"/>
    <w:rsid w:val="000F34DB"/>
    <w:rsid w:val="000F5ACF"/>
    <w:rsid w:val="001050C6"/>
    <w:rsid w:val="001062F8"/>
    <w:rsid w:val="001074B1"/>
    <w:rsid w:val="0011121C"/>
    <w:rsid w:val="00112D8B"/>
    <w:rsid w:val="0011486E"/>
    <w:rsid w:val="00134897"/>
    <w:rsid w:val="00134CAB"/>
    <w:rsid w:val="00135AEC"/>
    <w:rsid w:val="001432A3"/>
    <w:rsid w:val="00157196"/>
    <w:rsid w:val="0016465B"/>
    <w:rsid w:val="00165C26"/>
    <w:rsid w:val="00167E02"/>
    <w:rsid w:val="001737B1"/>
    <w:rsid w:val="001742DF"/>
    <w:rsid w:val="00175938"/>
    <w:rsid w:val="0017604F"/>
    <w:rsid w:val="00187F5A"/>
    <w:rsid w:val="00194054"/>
    <w:rsid w:val="00194FD6"/>
    <w:rsid w:val="0019712B"/>
    <w:rsid w:val="00197793"/>
    <w:rsid w:val="001A0071"/>
    <w:rsid w:val="001A273A"/>
    <w:rsid w:val="001B2649"/>
    <w:rsid w:val="001C5867"/>
    <w:rsid w:val="001D25AF"/>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E10B0"/>
    <w:rsid w:val="002E7718"/>
    <w:rsid w:val="002F554E"/>
    <w:rsid w:val="002F7092"/>
    <w:rsid w:val="003025B7"/>
    <w:rsid w:val="0030420F"/>
    <w:rsid w:val="003053B4"/>
    <w:rsid w:val="00305D70"/>
    <w:rsid w:val="003126C1"/>
    <w:rsid w:val="003127B8"/>
    <w:rsid w:val="003133E3"/>
    <w:rsid w:val="00315461"/>
    <w:rsid w:val="00321BAB"/>
    <w:rsid w:val="003250B3"/>
    <w:rsid w:val="00351154"/>
    <w:rsid w:val="00356029"/>
    <w:rsid w:val="003620CF"/>
    <w:rsid w:val="00370C22"/>
    <w:rsid w:val="00374016"/>
    <w:rsid w:val="003879F9"/>
    <w:rsid w:val="00391F8A"/>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8578C"/>
    <w:rsid w:val="004A3666"/>
    <w:rsid w:val="004B1CA0"/>
    <w:rsid w:val="004B2F26"/>
    <w:rsid w:val="004B6EEC"/>
    <w:rsid w:val="004C49F2"/>
    <w:rsid w:val="004C4C1D"/>
    <w:rsid w:val="004D396A"/>
    <w:rsid w:val="004D5484"/>
    <w:rsid w:val="004E047C"/>
    <w:rsid w:val="004E443E"/>
    <w:rsid w:val="004F3284"/>
    <w:rsid w:val="00501130"/>
    <w:rsid w:val="0050562E"/>
    <w:rsid w:val="00511BD9"/>
    <w:rsid w:val="00512C42"/>
    <w:rsid w:val="005141AB"/>
    <w:rsid w:val="00520370"/>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87141"/>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70ED6"/>
    <w:rsid w:val="007803E0"/>
    <w:rsid w:val="00786559"/>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25F9"/>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16D7"/>
    <w:rsid w:val="00872E75"/>
    <w:rsid w:val="00873CFF"/>
    <w:rsid w:val="00876698"/>
    <w:rsid w:val="0088192A"/>
    <w:rsid w:val="008841FA"/>
    <w:rsid w:val="00886B6C"/>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31CB"/>
    <w:rsid w:val="008F5B81"/>
    <w:rsid w:val="008F6F75"/>
    <w:rsid w:val="0090446D"/>
    <w:rsid w:val="009167AD"/>
    <w:rsid w:val="009273F5"/>
    <w:rsid w:val="00930DF6"/>
    <w:rsid w:val="00933221"/>
    <w:rsid w:val="00936FF0"/>
    <w:rsid w:val="00955B05"/>
    <w:rsid w:val="00963743"/>
    <w:rsid w:val="00965940"/>
    <w:rsid w:val="00965DBA"/>
    <w:rsid w:val="00983084"/>
    <w:rsid w:val="0098417E"/>
    <w:rsid w:val="0098465C"/>
    <w:rsid w:val="00984E86"/>
    <w:rsid w:val="00990229"/>
    <w:rsid w:val="0099134A"/>
    <w:rsid w:val="0099791F"/>
    <w:rsid w:val="009A0BED"/>
    <w:rsid w:val="009A4420"/>
    <w:rsid w:val="009AFA2D"/>
    <w:rsid w:val="009B4A5C"/>
    <w:rsid w:val="009B5645"/>
    <w:rsid w:val="009B5E7C"/>
    <w:rsid w:val="009E092C"/>
    <w:rsid w:val="009E1B33"/>
    <w:rsid w:val="009E3AF5"/>
    <w:rsid w:val="009E3F7B"/>
    <w:rsid w:val="009E4168"/>
    <w:rsid w:val="009E4E1A"/>
    <w:rsid w:val="009F167E"/>
    <w:rsid w:val="009F3F4F"/>
    <w:rsid w:val="00A0066A"/>
    <w:rsid w:val="00A01DD6"/>
    <w:rsid w:val="00A03894"/>
    <w:rsid w:val="00A04186"/>
    <w:rsid w:val="00A06B38"/>
    <w:rsid w:val="00A10255"/>
    <w:rsid w:val="00A11C21"/>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678D5"/>
    <w:rsid w:val="00A70A20"/>
    <w:rsid w:val="00A73200"/>
    <w:rsid w:val="00A7706B"/>
    <w:rsid w:val="00A83E9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62774"/>
    <w:rsid w:val="00B7023C"/>
    <w:rsid w:val="00B73E60"/>
    <w:rsid w:val="00B74D15"/>
    <w:rsid w:val="00B75057"/>
    <w:rsid w:val="00B75377"/>
    <w:rsid w:val="00B8427A"/>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17CF7"/>
    <w:rsid w:val="00C21CA0"/>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D557D"/>
    <w:rsid w:val="00EE0654"/>
    <w:rsid w:val="00EE3E31"/>
    <w:rsid w:val="00EE6176"/>
    <w:rsid w:val="00EF62B7"/>
    <w:rsid w:val="00F009D4"/>
    <w:rsid w:val="00F1189F"/>
    <w:rsid w:val="00F124AD"/>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0FF5C73"/>
    <w:rsid w:val="0164AE14"/>
    <w:rsid w:val="019571B4"/>
    <w:rsid w:val="01BDE45B"/>
    <w:rsid w:val="02254F98"/>
    <w:rsid w:val="0239465F"/>
    <w:rsid w:val="0265655C"/>
    <w:rsid w:val="0359B4BC"/>
    <w:rsid w:val="04026DB5"/>
    <w:rsid w:val="04300AF6"/>
    <w:rsid w:val="04925874"/>
    <w:rsid w:val="04C2F90C"/>
    <w:rsid w:val="0784B054"/>
    <w:rsid w:val="0866E4EC"/>
    <w:rsid w:val="09A6DFAD"/>
    <w:rsid w:val="0BDEBB16"/>
    <w:rsid w:val="0D5B16AF"/>
    <w:rsid w:val="0DA4C454"/>
    <w:rsid w:val="109C25F2"/>
    <w:rsid w:val="11143C58"/>
    <w:rsid w:val="130D203B"/>
    <w:rsid w:val="1394B8E3"/>
    <w:rsid w:val="13AD1686"/>
    <w:rsid w:val="13DE6E3F"/>
    <w:rsid w:val="13E67184"/>
    <w:rsid w:val="140F4213"/>
    <w:rsid w:val="1425289E"/>
    <w:rsid w:val="153365C1"/>
    <w:rsid w:val="161ABC89"/>
    <w:rsid w:val="162B0E1D"/>
    <w:rsid w:val="16F4B06C"/>
    <w:rsid w:val="16FD243F"/>
    <w:rsid w:val="170C2CEC"/>
    <w:rsid w:val="179E2288"/>
    <w:rsid w:val="1A27D177"/>
    <w:rsid w:val="1C220DDE"/>
    <w:rsid w:val="1C5670B7"/>
    <w:rsid w:val="1D9E06B9"/>
    <w:rsid w:val="1DE609D0"/>
    <w:rsid w:val="1DE6108F"/>
    <w:rsid w:val="1F43671C"/>
    <w:rsid w:val="2083954A"/>
    <w:rsid w:val="21EDD9E1"/>
    <w:rsid w:val="222FCA05"/>
    <w:rsid w:val="22488146"/>
    <w:rsid w:val="22A152B3"/>
    <w:rsid w:val="232CE42A"/>
    <w:rsid w:val="23764318"/>
    <w:rsid w:val="24CC60B9"/>
    <w:rsid w:val="262C6125"/>
    <w:rsid w:val="27C83186"/>
    <w:rsid w:val="29684323"/>
    <w:rsid w:val="2B650882"/>
    <w:rsid w:val="2C3FC841"/>
    <w:rsid w:val="2D7A2809"/>
    <w:rsid w:val="2ED01FBC"/>
    <w:rsid w:val="2F69D554"/>
    <w:rsid w:val="305791C8"/>
    <w:rsid w:val="311AE859"/>
    <w:rsid w:val="31297C06"/>
    <w:rsid w:val="3292A358"/>
    <w:rsid w:val="32C08CDC"/>
    <w:rsid w:val="33409182"/>
    <w:rsid w:val="3378E62D"/>
    <w:rsid w:val="34D8B06C"/>
    <w:rsid w:val="350BDF47"/>
    <w:rsid w:val="3573ECC8"/>
    <w:rsid w:val="357CD927"/>
    <w:rsid w:val="35B8C083"/>
    <w:rsid w:val="3600188A"/>
    <w:rsid w:val="36554DCC"/>
    <w:rsid w:val="36A480E7"/>
    <w:rsid w:val="371FD2B7"/>
    <w:rsid w:val="385E6CA1"/>
    <w:rsid w:val="39E340F0"/>
    <w:rsid w:val="39EE994E"/>
    <w:rsid w:val="3AFBAB3A"/>
    <w:rsid w:val="3B308B30"/>
    <w:rsid w:val="3B574830"/>
    <w:rsid w:val="3BC1FFE3"/>
    <w:rsid w:val="3E395D3C"/>
    <w:rsid w:val="3EC3DD46"/>
    <w:rsid w:val="3ED37840"/>
    <w:rsid w:val="41318863"/>
    <w:rsid w:val="41810D45"/>
    <w:rsid w:val="4248F63D"/>
    <w:rsid w:val="43EB1903"/>
    <w:rsid w:val="445B863F"/>
    <w:rsid w:val="4642C0AE"/>
    <w:rsid w:val="46F5BE61"/>
    <w:rsid w:val="4710D0D3"/>
    <w:rsid w:val="475C1B75"/>
    <w:rsid w:val="477C686A"/>
    <w:rsid w:val="4833005D"/>
    <w:rsid w:val="48CD1CD2"/>
    <w:rsid w:val="492E6580"/>
    <w:rsid w:val="4BFD6DA1"/>
    <w:rsid w:val="4C00874B"/>
    <w:rsid w:val="4C14329C"/>
    <w:rsid w:val="4C327CFB"/>
    <w:rsid w:val="4C499A27"/>
    <w:rsid w:val="4C8ACE81"/>
    <w:rsid w:val="4D3046E1"/>
    <w:rsid w:val="4DCCC0C9"/>
    <w:rsid w:val="4DF75422"/>
    <w:rsid w:val="509F6110"/>
    <w:rsid w:val="50DEAAA4"/>
    <w:rsid w:val="510BD056"/>
    <w:rsid w:val="5156331E"/>
    <w:rsid w:val="52ACAF99"/>
    <w:rsid w:val="52D6B9B5"/>
    <w:rsid w:val="53598A77"/>
    <w:rsid w:val="547C0F51"/>
    <w:rsid w:val="54A76B96"/>
    <w:rsid w:val="54D51E1A"/>
    <w:rsid w:val="54EE6A9C"/>
    <w:rsid w:val="565FFB67"/>
    <w:rsid w:val="5688AE57"/>
    <w:rsid w:val="56AEF2DA"/>
    <w:rsid w:val="56D14504"/>
    <w:rsid w:val="575A7AB2"/>
    <w:rsid w:val="5793276D"/>
    <w:rsid w:val="57C413CF"/>
    <w:rsid w:val="5821B5D6"/>
    <w:rsid w:val="5B421668"/>
    <w:rsid w:val="5C912E21"/>
    <w:rsid w:val="5CC34F4A"/>
    <w:rsid w:val="5DC44F9D"/>
    <w:rsid w:val="5E9D917B"/>
    <w:rsid w:val="60D0004F"/>
    <w:rsid w:val="63105139"/>
    <w:rsid w:val="638EE212"/>
    <w:rsid w:val="64F257E0"/>
    <w:rsid w:val="6644EDCB"/>
    <w:rsid w:val="668EE93F"/>
    <w:rsid w:val="670FCF96"/>
    <w:rsid w:val="6725AC3C"/>
    <w:rsid w:val="67ADA1DC"/>
    <w:rsid w:val="6A3571CF"/>
    <w:rsid w:val="6AB02CC4"/>
    <w:rsid w:val="6AB45E3E"/>
    <w:rsid w:val="6ADE1F61"/>
    <w:rsid w:val="6B30DE14"/>
    <w:rsid w:val="6BD14230"/>
    <w:rsid w:val="6BD576B5"/>
    <w:rsid w:val="6E1E5A43"/>
    <w:rsid w:val="6E9D5CBA"/>
    <w:rsid w:val="6FD08B86"/>
    <w:rsid w:val="6FDCAC74"/>
    <w:rsid w:val="6FE6E033"/>
    <w:rsid w:val="72088B43"/>
    <w:rsid w:val="72CCEB4D"/>
    <w:rsid w:val="73FDBF55"/>
    <w:rsid w:val="740717DE"/>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EDC17BB"/>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905608083">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679193645">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d2054a-dd1e-4e63-a914-3cb6e66806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65D1CEE0624449294005674221A9D" ma:contentTypeVersion="20" ma:contentTypeDescription="Create a new document." ma:contentTypeScope="" ma:versionID="351c3724f734b22d2215cdbd729bf992">
  <xsd:schema xmlns:xsd="http://www.w3.org/2001/XMLSchema" xmlns:xs="http://www.w3.org/2001/XMLSchema" xmlns:p="http://schemas.microsoft.com/office/2006/metadata/properties" xmlns:ns3="bc973aa1-df45-46e0-83b8-761fb7517364" xmlns:ns4="aed2054a-dd1e-4e63-a914-3cb6e668063a" targetNamespace="http://schemas.microsoft.com/office/2006/metadata/properties" ma:root="true" ma:fieldsID="05a7678b0a1d4a18edb0dabc618beb58" ns3:_="" ns4:_="">
    <xsd:import namespace="bc973aa1-df45-46e0-83b8-761fb7517364"/>
    <xsd:import namespace="aed2054a-dd1e-4e63-a914-3cb6e668063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73aa1-df45-46e0-83b8-761fb75173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d2054a-dd1e-4e63-a914-3cb6e668063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2006/documentManagement/types"/>
    <ds:schemaRef ds:uri="http://purl.org/dc/dcmitype/"/>
    <ds:schemaRef ds:uri="http://purl.org/dc/terms/"/>
    <ds:schemaRef ds:uri="aed2054a-dd1e-4e63-a914-3cb6e668063a"/>
    <ds:schemaRef ds:uri="http://www.w3.org/XML/1998/namespace"/>
    <ds:schemaRef ds:uri="http://schemas.microsoft.com/office/infopath/2007/PartnerControls"/>
    <ds:schemaRef ds:uri="http://schemas.openxmlformats.org/package/2006/metadata/core-properties"/>
    <ds:schemaRef ds:uri="bc973aa1-df45-46e0-83b8-761fb7517364"/>
    <ds:schemaRef ds:uri="http://purl.org/dc/elements/1.1/"/>
  </ds:schemaRefs>
</ds:datastoreItem>
</file>

<file path=customXml/itemProps2.xml><?xml version="1.0" encoding="utf-8"?>
<ds:datastoreItem xmlns:ds="http://schemas.openxmlformats.org/officeDocument/2006/customXml" ds:itemID="{9AD9A513-4699-4E2F-8958-DA5EE7BB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73aa1-df45-46e0-83b8-761fb7517364"/>
    <ds:schemaRef ds:uri="aed2054a-dd1e-4e63-a914-3cb6e6680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cp:revision>
  <dcterms:created xsi:type="dcterms:W3CDTF">2024-02-23T17:27:00Z</dcterms:created>
  <dcterms:modified xsi:type="dcterms:W3CDTF">2024-02-29T13:55:00Z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0x0101008A765D1CEE0624449294005674221A9D</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